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DC3AA8" w:rsidRDefault="00F77ED9" w:rsidP="00DC3AA8">
      <w:pPr>
        <w:pStyle w:val="Heading1"/>
      </w:pPr>
      <w:r w:rsidRPr="00DC3AA8">
        <w:t>Sample Notice Informing Individuals About Nondiscrimination and Accessibility Requirements and Sample Nondiscrimination Statement:</w:t>
      </w:r>
    </w:p>
    <w:p w14:paraId="293928F4" w14:textId="7DD84F3D" w:rsidR="000B2898" w:rsidRPr="00F77ED9" w:rsidRDefault="00F77ED9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การเลือกปฏิบัติเป็นสิ่งที่ขัดต่อกฎหมาย</w:t>
      </w:r>
    </w:p>
    <w:p w14:paraId="10E4E43F" w14:textId="492E691D" w:rsidR="000B2898" w:rsidRPr="00F77ED9" w:rsidRDefault="00F77ED9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Tahoma" w:hAnsi="Leelawadee" w:cs="Leelawadee"/>
          <w:sz w:val="24"/>
          <w:szCs w:val="24"/>
          <w:lang w:val="th-TH"/>
        </w:rPr>
        <w:t>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Name of covered entity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]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ปฏิบัติตามกฎหมายสิทธิพลเมืองแห่งสหพันธรัฐที่ใช้บังคับ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และไม่เลือกปฏิบัติด้วยเหตุแห่งเชื้อชาติ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สีผิว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ชาติกำเนิด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อายุ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ความทุพพลภาพ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หรือเพศ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(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ซึ่งสอดคล้องกับขอบเขตของการเลือกปฏิบัติทางเพศที่อธิบายไว้ใน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45 CFR § 92.101(a )(2))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optional: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(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หรือเพศ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รวมถึงลักษณะทางเพศ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รวมถึงลักษณะเพศกำกวม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การตั้งครรภ์หรือสภาวะที่เกี่ยวข้อง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รสนิยมทางเพศ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อัตลักษณ์ทางเพศ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และทัศนคติเหมารวมทางเพศ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>)</w:t>
      </w:r>
      <w:r w:rsidRPr="00F77ED9">
        <w:rPr>
          <w:rStyle w:val="FootnoteReference"/>
          <w:rFonts w:ascii="Leelawadee" w:eastAsia="Times New Roman" w:hAnsi="Leelawadee" w:cs="Leelawadee"/>
          <w:b/>
          <w:bCs/>
          <w:sz w:val="24"/>
          <w:szCs w:val="24"/>
        </w:rPr>
        <w:footnoteReference w:id="1"/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>] [</w:t>
      </w:r>
      <w:bookmarkStart w:id="0" w:name="_Hlk132272512"/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Name of covered entity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]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ไม่ได้แยกกลุ่มบุคคลหรือปฏิบัติต่อพวกเขาในแบบที่ด้อยกว่าเนื่องจากเชื้อชาติ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สีผิว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ชาติกำเนิด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อายุ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ความทุพพลภาพ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หรือเพศ</w:t>
      </w:r>
    </w:p>
    <w:bookmarkEnd w:id="0"/>
    <w:p w14:paraId="02405751" w14:textId="7B37A296" w:rsidR="00012572" w:rsidRPr="00F77ED9" w:rsidRDefault="00F77ED9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Tahoma" w:hAnsi="Leelawadee" w:cs="Leelawadee"/>
          <w:sz w:val="24"/>
          <w:szCs w:val="24"/>
        </w:rPr>
        <w:t>[</w:t>
      </w:r>
      <w:r w:rsidRPr="00F77ED9">
        <w:rPr>
          <w:rFonts w:ascii="Leelawadee" w:eastAsia="Tahoma" w:hAnsi="Leelawadee" w:cs="Leelawadee"/>
          <w:b/>
          <w:bCs/>
          <w:sz w:val="24"/>
          <w:szCs w:val="24"/>
        </w:rPr>
        <w:t xml:space="preserve">Optional: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ปัจจุบัน</w:t>
      </w:r>
      <w:r w:rsidRPr="00F77ED9">
        <w:rPr>
          <w:rFonts w:ascii="Leelawadee" w:eastAsia="Tahoma" w:hAnsi="Leelawadee" w:cs="Leelawadee"/>
          <w:b/>
          <w:bCs/>
          <w:sz w:val="24"/>
          <w:szCs w:val="24"/>
        </w:rPr>
        <w:t xml:space="preserve"> [Name of the covered entity</w:t>
      </w:r>
      <w:r w:rsidRPr="00F77ED9">
        <w:rPr>
          <w:rFonts w:ascii="Leelawadee" w:eastAsia="Tahoma" w:hAnsi="Leelawadee" w:cs="Leelawadee"/>
          <w:sz w:val="24"/>
          <w:szCs w:val="24"/>
        </w:rPr>
        <w:t xml:space="preserve">]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ได้รับการยกเว้น</w:t>
      </w:r>
      <w:r w:rsidR="00DF37AC" w:rsidRPr="00F77ED9">
        <w:rPr>
          <w:rFonts w:ascii="Leelawadee" w:eastAsia="Angsana New" w:hAnsi="Leelawadee" w:cs="Leelawadee" w:hint="cs"/>
          <w:sz w:val="24"/>
          <w:szCs w:val="24"/>
          <w:cs/>
          <w:lang w:val="th-TH" w:bidi="th-TH"/>
        </w:rPr>
        <w:t>เรื่อง</w:t>
      </w:r>
      <w:r w:rsidRPr="00F77ED9">
        <w:rPr>
          <w:rFonts w:ascii="Leelawadee" w:eastAsia="Tahoma" w:hAnsi="Leelawadee" w:cs="Leelawadee"/>
          <w:sz w:val="24"/>
          <w:szCs w:val="24"/>
        </w:rPr>
        <w:t xml:space="preserve"> [</w:t>
      </w:r>
      <w:r w:rsidRPr="00F77ED9">
        <w:rPr>
          <w:rFonts w:ascii="Leelawadee" w:eastAsia="Tahoma" w:hAnsi="Leelawadee" w:cs="Leelawadee"/>
          <w:b/>
          <w:bCs/>
          <w:sz w:val="24"/>
          <w:szCs w:val="24"/>
        </w:rPr>
        <w:t>religious and/or conscience</w:t>
      </w:r>
      <w:r w:rsidRPr="00F77ED9">
        <w:rPr>
          <w:rFonts w:ascii="Leelawadee" w:eastAsia="Tahoma" w:hAnsi="Leelawadee" w:cs="Leelawadee"/>
          <w:sz w:val="24"/>
          <w:szCs w:val="24"/>
        </w:rPr>
        <w:t xml:space="preserve">]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โดยสำนักงาน</w:t>
      </w:r>
      <w:r w:rsidRPr="00F77ED9">
        <w:rPr>
          <w:rFonts w:ascii="Leelawadee" w:eastAsia="Tahoma" w:hAnsi="Leelawadee" w:cs="Leelawadee"/>
          <w:sz w:val="24"/>
          <w:szCs w:val="24"/>
        </w:rPr>
        <w:t xml:space="preserve"> HHS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เพื่อสิทธิพลเมือง</w:t>
      </w:r>
      <w:r w:rsidRPr="00F77ED9">
        <w:rPr>
          <w:rFonts w:ascii="Leelawadee" w:eastAsia="Tahoma" w:hAnsi="Leelawadee" w:cs="Leelawadee"/>
          <w:sz w:val="24"/>
          <w:szCs w:val="24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ซึ่งมีข้อยกเว้นให้</w:t>
      </w:r>
      <w:r w:rsidRPr="00F77ED9">
        <w:rPr>
          <w:rFonts w:ascii="Leelawadee" w:eastAsia="Tahoma" w:hAnsi="Leelawadee" w:cs="Leelawadee"/>
          <w:sz w:val="24"/>
          <w:szCs w:val="24"/>
        </w:rPr>
        <w:t xml:space="preserve">  [</w:t>
      </w:r>
      <w:r w:rsidRPr="00F77ED9">
        <w:rPr>
          <w:rFonts w:ascii="Leelawadee" w:eastAsia="Tahoma" w:hAnsi="Leelawadee" w:cs="Leelawadee"/>
          <w:b/>
          <w:bCs/>
          <w:sz w:val="24"/>
          <w:szCs w:val="24"/>
        </w:rPr>
        <w:t>name of the covered entity</w:t>
      </w:r>
      <w:r w:rsidRPr="00F77ED9">
        <w:rPr>
          <w:rFonts w:ascii="Leelawadee" w:eastAsia="Tahoma" w:hAnsi="Leelawadee" w:cs="Leelawadee"/>
          <w:sz w:val="24"/>
          <w:szCs w:val="24"/>
        </w:rPr>
        <w:t xml:space="preserve">]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ไม่ต้องปฏิบัติตาม</w:t>
      </w:r>
      <w:r w:rsidRPr="00F77ED9">
        <w:rPr>
          <w:rFonts w:ascii="Leelawadee" w:eastAsia="Tahoma" w:hAnsi="Leelawadee" w:cs="Leelawadee"/>
          <w:sz w:val="24"/>
          <w:szCs w:val="24"/>
        </w:rPr>
        <w:t xml:space="preserve"> [</w:t>
      </w:r>
      <w:r w:rsidRPr="00F77ED9">
        <w:rPr>
          <w:rFonts w:ascii="Leelawadee" w:eastAsia="Tahoma" w:hAnsi="Leelawadee" w:cs="Leelawadee"/>
          <w:b/>
          <w:bCs/>
          <w:sz w:val="24"/>
          <w:szCs w:val="24"/>
        </w:rPr>
        <w:t>list provisions of Section 1557 to which the exemption applies, and the scope/terms of that exemption</w:t>
      </w:r>
      <w:r w:rsidRPr="00F77ED9">
        <w:rPr>
          <w:rFonts w:ascii="Leelawadee" w:eastAsia="Tahoma" w:hAnsi="Leelawadee" w:cs="Leelawadee"/>
          <w:sz w:val="24"/>
          <w:szCs w:val="24"/>
        </w:rPr>
        <w:t>]</w:t>
      </w:r>
    </w:p>
    <w:p w14:paraId="381502EE" w14:textId="367591E6" w:rsidR="000B2898" w:rsidRPr="00F77ED9" w:rsidRDefault="00F77ED9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hAnsi="Leelawadee" w:cs="Leelawadee"/>
          <w:sz w:val="24"/>
          <w:szCs w:val="24"/>
        </w:rPr>
        <w:t> </w:t>
      </w:r>
      <w:r w:rsidRPr="00F77ED9">
        <w:rPr>
          <w:rFonts w:ascii="Leelawadee" w:hAnsi="Leelawadee" w:cs="Leelawadee"/>
          <w:sz w:val="24"/>
          <w:szCs w:val="24"/>
        </w:rPr>
        <w:tab/>
        <w:t>[</w:t>
      </w:r>
      <w:r w:rsidRPr="00F77ED9">
        <w:rPr>
          <w:rFonts w:ascii="Leelawadee" w:hAnsi="Leelawadee" w:cs="Leelawadee"/>
          <w:b/>
          <w:bCs/>
          <w:sz w:val="24"/>
          <w:szCs w:val="24"/>
        </w:rPr>
        <w:t>Name of covered entity</w:t>
      </w:r>
      <w:r w:rsidRPr="00F77ED9">
        <w:rPr>
          <w:rFonts w:ascii="Leelawadee" w:hAnsi="Leelawadee" w:cs="Leelawadee"/>
          <w:sz w:val="24"/>
          <w:szCs w:val="24"/>
        </w:rPr>
        <w:t>]:</w:t>
      </w:r>
    </w:p>
    <w:p w14:paraId="191E273A" w14:textId="1D6118C2" w:rsidR="000B2898" w:rsidRPr="00DC3AA8" w:rsidRDefault="00F77ED9" w:rsidP="00DC3AA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Leelawadee" w:hAnsi="Leelawadee" w:cs="Leelawadee"/>
          <w:sz w:val="24"/>
          <w:szCs w:val="24"/>
        </w:rPr>
      </w:pPr>
      <w:r w:rsidRPr="00DC3AA8">
        <w:rPr>
          <w:rFonts w:ascii="Leelawadee" w:eastAsia="Angsana New" w:hAnsi="Leelawadee" w:cs="Leelawadee" w:hint="cs"/>
          <w:sz w:val="24"/>
          <w:szCs w:val="24"/>
          <w:cs/>
          <w:lang w:val="th-TH" w:bidi="th-TH"/>
        </w:rPr>
        <w:t>จัดให้มีการปรับเปลี่ยนตามสมควรเพื่อสนับสนุนผู้ทุพพลภาพ</w:t>
      </w:r>
      <w:r w:rsidRPr="00DC3AA8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พร้อมให้ความช่วยเหลือและบริการเสริมที่เหมาะสมฟรีเพื่อการ</w:t>
      </w:r>
      <w:r w:rsidR="00DF37AC" w:rsidRPr="00DC3AA8">
        <w:rPr>
          <w:rFonts w:ascii="Leelawadee" w:eastAsia="Angsana New" w:hAnsi="Leelawadee" w:cs="Leelawadee" w:hint="cs"/>
          <w:sz w:val="24"/>
          <w:szCs w:val="24"/>
          <w:cs/>
          <w:lang w:val="th-TH" w:bidi="th-TH"/>
        </w:rPr>
        <w:t>ติดต่อ</w:t>
      </w: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สื่อสารกับเราอย่างมีประสิทธิผล</w:t>
      </w:r>
      <w:r w:rsidRPr="00DC3AA8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เช่น</w:t>
      </w:r>
      <w:r w:rsidRPr="00DC3AA8">
        <w:rPr>
          <w:rFonts w:ascii="Leelawadee" w:eastAsia="Tahoma" w:hAnsi="Leelawadee" w:cs="Leelawadee"/>
          <w:sz w:val="24"/>
          <w:szCs w:val="24"/>
          <w:lang w:val="th-TH"/>
        </w:rPr>
        <w:t>:</w:t>
      </w:r>
    </w:p>
    <w:p w14:paraId="34D3897A" w14:textId="4A2A2F7B" w:rsidR="000B2898" w:rsidRPr="00DC3AA8" w:rsidRDefault="00F77ED9" w:rsidP="00DC3AA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990" w:firstLine="450"/>
        <w:rPr>
          <w:rFonts w:ascii="Leelawadee" w:hAnsi="Leelawadee" w:cs="Leelawadee"/>
          <w:sz w:val="24"/>
          <w:szCs w:val="24"/>
        </w:rPr>
      </w:pP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ล่ามภาษามือที่ผ่านการรับรอง</w:t>
      </w:r>
    </w:p>
    <w:p w14:paraId="324DEA02" w14:textId="090EABBB" w:rsidR="000B2898" w:rsidRPr="00DC3AA8" w:rsidRDefault="00F77ED9" w:rsidP="00DC3AA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990" w:firstLine="450"/>
        <w:rPr>
          <w:rFonts w:ascii="Leelawadee" w:hAnsi="Leelawadee" w:cs="Leelawadee"/>
          <w:sz w:val="24"/>
          <w:szCs w:val="24"/>
        </w:rPr>
      </w:pP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ข้อมูลที่เป็นลายลักษณ์อักษรในรูปแบบอื่นๆ</w:t>
      </w:r>
      <w:r w:rsidRPr="00DC3AA8">
        <w:rPr>
          <w:rFonts w:ascii="Leelawadee" w:eastAsia="Tahoma" w:hAnsi="Leelawadee" w:cs="Leelawadee"/>
          <w:sz w:val="24"/>
          <w:szCs w:val="24"/>
          <w:lang w:val="th-TH"/>
        </w:rPr>
        <w:t xml:space="preserve"> (</w:t>
      </w: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สิ่งพิมพ์ขนาดใหญ่</w:t>
      </w:r>
      <w:r w:rsidRPr="00DC3AA8">
        <w:rPr>
          <w:rFonts w:ascii="Leelawadee" w:eastAsia="Tahoma" w:hAnsi="Leelawadee" w:cs="Leelawadee"/>
          <w:sz w:val="24"/>
          <w:szCs w:val="24"/>
          <w:lang w:val="th-TH"/>
        </w:rPr>
        <w:t xml:space="preserve">, </w:t>
      </w: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คลิปเสียง</w:t>
      </w:r>
      <w:r w:rsidRPr="00DC3AA8">
        <w:rPr>
          <w:rFonts w:ascii="Leelawadee" w:eastAsia="Tahoma" w:hAnsi="Leelawadee" w:cs="Leelawadee"/>
          <w:sz w:val="24"/>
          <w:szCs w:val="24"/>
          <w:lang w:val="th-TH"/>
        </w:rPr>
        <w:t xml:space="preserve">, </w:t>
      </w: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รูปแบบอิเล็กทรอนิกส์ที่เข้าถึงได้</w:t>
      </w:r>
      <w:r w:rsidRPr="00DC3AA8">
        <w:rPr>
          <w:rFonts w:ascii="Leelawadee" w:eastAsia="Tahoma" w:hAnsi="Leelawadee" w:cs="Leelawadee"/>
          <w:sz w:val="24"/>
          <w:szCs w:val="24"/>
          <w:lang w:val="th-TH"/>
        </w:rPr>
        <w:t xml:space="preserve">, </w:t>
      </w: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รูปแบบอื่น</w:t>
      </w:r>
      <w:r w:rsidRPr="00DC3AA8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ๆ</w:t>
      </w:r>
      <w:r w:rsidRPr="00DC3AA8">
        <w:rPr>
          <w:rFonts w:ascii="Leelawadee" w:eastAsia="Tahoma" w:hAnsi="Leelawadee" w:cs="Leelawadee"/>
          <w:sz w:val="24"/>
          <w:szCs w:val="24"/>
          <w:lang w:val="th-TH"/>
        </w:rPr>
        <w:t>)</w:t>
      </w:r>
    </w:p>
    <w:p w14:paraId="72171CA6" w14:textId="3C1CA5B6" w:rsidR="000B2898" w:rsidRPr="00F77ED9" w:rsidRDefault="00F77ED9" w:rsidP="00DC3AA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Tahoma" w:hAnsi="Leelawadee" w:cs="Leelawadee"/>
          <w:sz w:val="24"/>
          <w:szCs w:val="24"/>
          <w:lang w:val="th-TH"/>
        </w:rPr>
        <w:t> 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ให้บริการช่วยเหลือด้านภาษาฟรีแก่บรรดาผู้ที่ไม่ได้ใช้ภาษาอังกฤษเป็นภาษาหลัก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โดยบริการช่วยเหลือดังกล่าว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ได้แก่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>:</w:t>
      </w:r>
    </w:p>
    <w:p w14:paraId="7BB308E8" w14:textId="2A513F4D" w:rsidR="000B2898" w:rsidRPr="00DC3AA8" w:rsidRDefault="00F77ED9" w:rsidP="00DC3AA8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Leelawadee" w:hAnsi="Leelawadee" w:cs="Leelawadee"/>
          <w:sz w:val="24"/>
          <w:szCs w:val="24"/>
        </w:rPr>
      </w:pP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lastRenderedPageBreak/>
        <w:t>ล่ามภาษาต่างๆ</w:t>
      </w:r>
      <w:r w:rsidRPr="00DC3AA8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ที่ผ่านการรับรอง</w:t>
      </w:r>
    </w:p>
    <w:p w14:paraId="1E69AF2F" w14:textId="45558A46" w:rsidR="000B2898" w:rsidRPr="00DC3AA8" w:rsidRDefault="00F77ED9" w:rsidP="00DC3AA8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Leelawadee" w:hAnsi="Leelawadee" w:cs="Leelawadee"/>
          <w:sz w:val="24"/>
          <w:szCs w:val="24"/>
        </w:rPr>
      </w:pPr>
      <w:r w:rsidRPr="00DC3AA8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ข้อมูลที่เป็นลายลักษณ์อักษรในภาษาอื่น</w:t>
      </w:r>
    </w:p>
    <w:p w14:paraId="57725E23" w14:textId="2DD8D8CF" w:rsidR="000B2898" w:rsidRPr="00F77ED9" w:rsidRDefault="00F77ED9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Tahoma" w:hAnsi="Leelawadee" w:cs="Leelawadee"/>
          <w:sz w:val="24"/>
          <w:szCs w:val="24"/>
          <w:lang w:val="th-TH"/>
        </w:rPr>
        <w:t> 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ab/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หากคุณต้องการการปรับเปลี่ยน</w:t>
      </w:r>
      <w:r w:rsidR="00DF37AC" w:rsidRPr="00F77ED9">
        <w:rPr>
          <w:rFonts w:ascii="Leelawadee" w:eastAsia="Angsana New" w:hAnsi="Leelawadee" w:cs="Leelawadee" w:hint="cs"/>
          <w:sz w:val="24"/>
          <w:szCs w:val="24"/>
          <w:cs/>
          <w:lang w:val="th-TH" w:bidi="th-TH"/>
        </w:rPr>
        <w:t>อย่างเหมาะสม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ความช่วยเหลือและบริการเสริมที่เหมาะสม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หรือบริการช่วยเหลือด้านภาษา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โปรดติดต่อ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name of Civil Rights Coordinator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>]</w:t>
      </w:r>
    </w:p>
    <w:p w14:paraId="59924A2B" w14:textId="7D7B9CC4" w:rsidR="000B2898" w:rsidRPr="00F77ED9" w:rsidRDefault="00F77ED9" w:rsidP="000B2898">
      <w:pPr>
        <w:spacing w:after="0" w:line="480" w:lineRule="auto"/>
        <w:ind w:firstLine="720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หากคุณเชื่อว่า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name of covered entity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]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ไม่สามารถให้บริการ</w:t>
      </w:r>
      <w:r w:rsidR="00DF37AC" w:rsidRPr="00F77ED9">
        <w:rPr>
          <w:rFonts w:ascii="Leelawadee" w:eastAsia="Angsana New" w:hAnsi="Leelawadee" w:cs="Leelawadee" w:hint="cs"/>
          <w:sz w:val="24"/>
          <w:szCs w:val="24"/>
          <w:cs/>
          <w:lang w:val="th-TH" w:bidi="th-TH"/>
        </w:rPr>
        <w:t>ดัง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กล่าวไว้ข้างต้นได้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หรือถูกเลือกปฏิบัติในลักษณะอื่นด้วยเหตุแห่งเชื้อชาติ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สีผิว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ชาติกำเนิด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อายุ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ความทุพพลภาพ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หรือเพศ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คุณสามารถยื่นเรื่องร้องเรียนได้ที่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>: 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name and title of Civil Rights Coordinator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>],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mailing address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>],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telephone number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],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TTY number—if covered entity has one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>],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fax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>],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email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]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คุณสามารถยื่นเรื่องร้องเรียนด้วยตนเองหรือทางไปรษณีย์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แฟกซ์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หรืออีเมล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หากคุณต้องการความช่วยเหลือในการยื่นเรื่องร้องเรียน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name and title of Civil Rights Coordinator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]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พร้อมให้ความช่วยเหลือแก่คุณ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</w:p>
    <w:p w14:paraId="5C342B36" w14:textId="44384784" w:rsidR="000B2898" w:rsidRPr="00F77ED9" w:rsidRDefault="00F77ED9" w:rsidP="000B2898">
      <w:pPr>
        <w:spacing w:after="0" w:line="480" w:lineRule="auto"/>
        <w:ind w:firstLine="720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คุณยังสามารถยื่นข้อร้องเรียนด้านสิทธิพลเมืองกับกระทรวงสุขภาพและบริการมนุษย์ของสหรัฐอเมริกา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สำนักงานเพื่อสิทธิพลเมือง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ผ่านระบบอิเล็กทรอนิกส์ผ่านทางพอร์ทัลการร้องเรียนเรื่องสิทธิพลเมืองที่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hyperlink r:id="rId10" w:history="1">
        <w:r w:rsidRPr="00F77ED9">
          <w:rPr>
            <w:rFonts w:ascii="Leelawadee" w:eastAsia="Tahoma" w:hAnsi="Leelawadee" w:cs="Leelawadee"/>
            <w:color w:val="0000FF"/>
            <w:sz w:val="24"/>
            <w:szCs w:val="24"/>
            <w:lang w:val="th-TH"/>
          </w:rPr>
          <w:t xml:space="preserve"> </w:t>
        </w:r>
        <w:r w:rsidRPr="00F77ED9">
          <w:rPr>
            <w:rFonts w:ascii="Leelawadee" w:eastAsia="Tahoma" w:hAnsi="Leelawadee" w:cs="Leelawadee"/>
            <w:color w:val="0000FF"/>
            <w:sz w:val="24"/>
            <w:szCs w:val="24"/>
            <w:u w:val="single"/>
            <w:lang w:val="th-TH"/>
          </w:rPr>
          <w:t>https://ocrportal.hhs.gov/ocr/portal/lobby.jsf</w:t>
        </w:r>
      </w:hyperlink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หรือทางไปรษณีย์หรือโทรศัพท์ที่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>:</w:t>
      </w:r>
    </w:p>
    <w:p w14:paraId="43BA4D91" w14:textId="77777777" w:rsidR="007944C5" w:rsidRPr="00F77ED9" w:rsidRDefault="007944C5" w:rsidP="000B2898">
      <w:pPr>
        <w:spacing w:after="0" w:line="480" w:lineRule="auto"/>
        <w:rPr>
          <w:rFonts w:ascii="Leelawadee" w:hAnsi="Leelawadee" w:cs="Leelawadee"/>
          <w:sz w:val="24"/>
          <w:szCs w:val="24"/>
        </w:rPr>
      </w:pPr>
    </w:p>
    <w:p w14:paraId="586A9D6B" w14:textId="0ADC6278" w:rsidR="000B2898" w:rsidRPr="00F77ED9" w:rsidRDefault="00F77ED9" w:rsidP="000B2898">
      <w:pPr>
        <w:spacing w:after="0" w:line="480" w:lineRule="auto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Tahoma" w:hAnsi="Leelawadee" w:cs="Leelawadee"/>
          <w:sz w:val="24"/>
          <w:szCs w:val="24"/>
        </w:rPr>
        <w:t>U.S. Department of Health and Human Services</w:t>
      </w:r>
    </w:p>
    <w:p w14:paraId="0D25F3CE" w14:textId="77777777" w:rsidR="000B2898" w:rsidRPr="00F77ED9" w:rsidRDefault="00F77ED9" w:rsidP="000B2898">
      <w:pPr>
        <w:spacing w:after="0" w:line="480" w:lineRule="auto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Tahoma" w:hAnsi="Leelawadee" w:cs="Leelawadee"/>
          <w:sz w:val="24"/>
          <w:szCs w:val="24"/>
        </w:rPr>
        <w:t>200 Independence Avenue, SW</w:t>
      </w:r>
    </w:p>
    <w:p w14:paraId="0406E8D3" w14:textId="77777777" w:rsidR="000B2898" w:rsidRPr="00F77ED9" w:rsidRDefault="00F77ED9" w:rsidP="000B2898">
      <w:pPr>
        <w:spacing w:after="0" w:line="480" w:lineRule="auto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Tahoma" w:hAnsi="Leelawadee" w:cs="Leelawadee"/>
          <w:sz w:val="24"/>
          <w:szCs w:val="24"/>
        </w:rPr>
        <w:t>Room 509F, HHH Building</w:t>
      </w:r>
    </w:p>
    <w:p w14:paraId="181EA8F7" w14:textId="77777777" w:rsidR="000B2898" w:rsidRPr="00F77ED9" w:rsidRDefault="00F77ED9" w:rsidP="000B2898">
      <w:pPr>
        <w:spacing w:after="0" w:line="480" w:lineRule="auto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Washington, D.C. 20201 </w:t>
      </w:r>
    </w:p>
    <w:p w14:paraId="6B44DC0D" w14:textId="77777777" w:rsidR="000B2898" w:rsidRPr="00F77ED9" w:rsidRDefault="00F77ED9" w:rsidP="000B2898">
      <w:pPr>
        <w:spacing w:after="0" w:line="480" w:lineRule="auto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Tahoma" w:hAnsi="Leelawadee" w:cs="Leelawadee"/>
          <w:sz w:val="24"/>
          <w:szCs w:val="24"/>
          <w:lang w:val="th-TH"/>
        </w:rPr>
        <w:t>1-800-368-1019, 800-537-7697 (TDD)</w:t>
      </w:r>
    </w:p>
    <w:p w14:paraId="41F90772" w14:textId="77777777" w:rsidR="007944C5" w:rsidRPr="00F77ED9" w:rsidRDefault="007944C5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Leelawadee" w:hAnsi="Leelawadee" w:cs="Leelawadee"/>
          <w:sz w:val="24"/>
          <w:szCs w:val="24"/>
        </w:rPr>
      </w:pPr>
    </w:p>
    <w:p w14:paraId="4BBAD423" w14:textId="5D3E8173" w:rsidR="000B2898" w:rsidRPr="00F77ED9" w:rsidRDefault="00F77ED9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แบบฟอร์มการปฏิบัติตามกฎระเบียบมีให้ดาวน์โหลดที่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hyperlink r:id="rId11" w:history="1">
        <w:r w:rsidRPr="00F77ED9">
          <w:rPr>
            <w:rFonts w:ascii="Leelawadee" w:eastAsia="Tahoma" w:hAnsi="Leelawadee" w:cs="Leelawadee"/>
            <w:color w:val="0000FF"/>
            <w:sz w:val="24"/>
            <w:szCs w:val="24"/>
            <w:u w:val="single"/>
            <w:lang w:val="th-TH"/>
          </w:rPr>
          <w:t>http://www.hhs.gov/ocr/office/file/index.html</w:t>
        </w:r>
      </w:hyperlink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. </w:t>
      </w:r>
    </w:p>
    <w:p w14:paraId="59690E77" w14:textId="78A961B9" w:rsidR="00C54C4E" w:rsidRPr="003C4190" w:rsidRDefault="00F77ED9">
      <w:pPr>
        <w:rPr>
          <w:rFonts w:ascii="Leelawadee" w:hAnsi="Leelawadee" w:cs="Leelawadee"/>
          <w:sz w:val="24"/>
          <w:szCs w:val="24"/>
        </w:rPr>
      </w:pPr>
      <w:r w:rsidRPr="00F77ED9">
        <w:rPr>
          <w:rFonts w:ascii="Leelawadee" w:eastAsia="Tahoma" w:hAnsi="Leelawadee" w:cs="Leelawadee"/>
          <w:sz w:val="24"/>
          <w:szCs w:val="24"/>
          <w:lang w:val="th-TH"/>
        </w:rPr>
        <w:lastRenderedPageBreak/>
        <w:t>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If applicable: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</w:t>
      </w:r>
      <w:r w:rsidRPr="00F77ED9">
        <w:rPr>
          <w:rFonts w:ascii="Leelawadee" w:eastAsia="Angsana New" w:hAnsi="Leelawadee" w:cs="Leelawadee"/>
          <w:sz w:val="24"/>
          <w:szCs w:val="24"/>
          <w:cs/>
          <w:lang w:val="th-TH" w:bidi="th-TH"/>
        </w:rPr>
        <w:t>ประกาศนี้มีเผยแพร่ที่เว็บไซต์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 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name of covered entity's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>]: [</w:t>
      </w:r>
      <w:r w:rsidRPr="00F77ED9">
        <w:rPr>
          <w:rFonts w:ascii="Leelawadee" w:eastAsia="Tahoma" w:hAnsi="Leelawadee" w:cs="Leelawadee"/>
          <w:b/>
          <w:bCs/>
          <w:sz w:val="24"/>
          <w:szCs w:val="24"/>
          <w:lang w:val="th-TH"/>
        </w:rPr>
        <w:t>insert covered entity’s URL</w:t>
      </w:r>
      <w:r w:rsidRPr="00F77ED9">
        <w:rPr>
          <w:rFonts w:ascii="Leelawadee" w:eastAsia="Tahoma" w:hAnsi="Leelawadee" w:cs="Leelawadee"/>
          <w:sz w:val="24"/>
          <w:szCs w:val="24"/>
          <w:lang w:val="th-TH"/>
        </w:rPr>
        <w:t xml:space="preserve">]]. </w:t>
      </w:r>
    </w:p>
    <w:sectPr w:rsidR="00C54C4E" w:rsidRPr="003C4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FF31" w14:textId="77777777" w:rsidR="0029539B" w:rsidRDefault="0029539B">
      <w:pPr>
        <w:spacing w:after="0" w:line="240" w:lineRule="auto"/>
      </w:pPr>
      <w:r>
        <w:separator/>
      </w:r>
    </w:p>
  </w:endnote>
  <w:endnote w:type="continuationSeparator" w:id="0">
    <w:p w14:paraId="7165909E" w14:textId="77777777" w:rsidR="0029539B" w:rsidRDefault="0029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7A6B" w14:textId="77777777" w:rsidR="0029539B" w:rsidRDefault="0029539B" w:rsidP="006E3652">
      <w:pPr>
        <w:spacing w:after="0" w:line="240" w:lineRule="auto"/>
      </w:pPr>
      <w:r>
        <w:separator/>
      </w:r>
    </w:p>
  </w:footnote>
  <w:footnote w:type="continuationSeparator" w:id="0">
    <w:p w14:paraId="3D67DB8C" w14:textId="77777777" w:rsidR="0029539B" w:rsidRDefault="0029539B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F77ED9" w:rsidP="008A7FE9">
      <w:pPr>
        <w:pStyle w:val="FootnoteText"/>
        <w:rPr>
          <w:b/>
          <w:bCs/>
        </w:rPr>
      </w:pPr>
      <w:r w:rsidRPr="00F77ED9">
        <w:rPr>
          <w:rStyle w:val="FootnoteReference"/>
          <w:b/>
          <w:bCs/>
        </w:rPr>
        <w:footnoteRef/>
      </w:r>
      <w:r w:rsidRPr="00F77ED9">
        <w:rPr>
          <w:b/>
          <w:bCs/>
        </w:rPr>
        <w:t xml:space="preserve"> </w:t>
      </w:r>
      <w:r w:rsidRPr="00F77ED9">
        <w:rPr>
          <w:rFonts w:ascii="Times New Roman" w:hAnsi="Times New Roman"/>
          <w:b/>
          <w:bCs/>
        </w:rPr>
        <w:t xml:space="preserve">This language/approach </w:t>
      </w:r>
      <w:r w:rsidR="005C19EB" w:rsidRPr="00F77ED9">
        <w:rPr>
          <w:rFonts w:ascii="Times New Roman" w:hAnsi="Times New Roman"/>
          <w:b/>
          <w:bCs/>
        </w:rPr>
        <w:t xml:space="preserve">is </w:t>
      </w:r>
      <w:r w:rsidRPr="00F77ED9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0707"/>
    <w:multiLevelType w:val="hybridMultilevel"/>
    <w:tmpl w:val="7E22462A"/>
    <w:lvl w:ilvl="0" w:tplc="0468441E">
      <w:numFmt w:val="bullet"/>
      <w:lvlText w:val="•"/>
      <w:lvlJc w:val="left"/>
      <w:pPr>
        <w:ind w:left="1080" w:hanging="360"/>
      </w:pPr>
      <w:rPr>
        <w:rFonts w:ascii="Leelawadee" w:eastAsia="Tahoma" w:hAnsi="Leelawadee" w:cs="Leelawade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553F8F"/>
    <w:multiLevelType w:val="hybridMultilevel"/>
    <w:tmpl w:val="31FAC0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11F0"/>
    <w:multiLevelType w:val="hybridMultilevel"/>
    <w:tmpl w:val="A86258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C70E1"/>
    <w:multiLevelType w:val="hybridMultilevel"/>
    <w:tmpl w:val="745EA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4821911">
    <w:abstractNumId w:val="3"/>
  </w:num>
  <w:num w:numId="2" w16cid:durableId="1651471764">
    <w:abstractNumId w:val="0"/>
  </w:num>
  <w:num w:numId="3" w16cid:durableId="1061714202">
    <w:abstractNumId w:val="2"/>
  </w:num>
  <w:num w:numId="4" w16cid:durableId="119958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0D194E"/>
    <w:rsid w:val="00122EF3"/>
    <w:rsid w:val="00171346"/>
    <w:rsid w:val="001728DE"/>
    <w:rsid w:val="001818E9"/>
    <w:rsid w:val="002247D3"/>
    <w:rsid w:val="0027588F"/>
    <w:rsid w:val="0029539B"/>
    <w:rsid w:val="002C1CDE"/>
    <w:rsid w:val="00322FD6"/>
    <w:rsid w:val="00325AB7"/>
    <w:rsid w:val="00360D75"/>
    <w:rsid w:val="003C4190"/>
    <w:rsid w:val="003D40F4"/>
    <w:rsid w:val="00406368"/>
    <w:rsid w:val="00436077"/>
    <w:rsid w:val="00456D08"/>
    <w:rsid w:val="004F4750"/>
    <w:rsid w:val="005442F5"/>
    <w:rsid w:val="005A0A62"/>
    <w:rsid w:val="005C19EB"/>
    <w:rsid w:val="005D3159"/>
    <w:rsid w:val="00621462"/>
    <w:rsid w:val="00623C28"/>
    <w:rsid w:val="006943CA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8F70AB"/>
    <w:rsid w:val="00933408"/>
    <w:rsid w:val="009368D8"/>
    <w:rsid w:val="00992248"/>
    <w:rsid w:val="00992A68"/>
    <w:rsid w:val="00995753"/>
    <w:rsid w:val="009A7C17"/>
    <w:rsid w:val="00A034B8"/>
    <w:rsid w:val="00A0429F"/>
    <w:rsid w:val="00A5334D"/>
    <w:rsid w:val="00A56D58"/>
    <w:rsid w:val="00B15D32"/>
    <w:rsid w:val="00B36EEE"/>
    <w:rsid w:val="00C178C3"/>
    <w:rsid w:val="00C54C4E"/>
    <w:rsid w:val="00C54F0A"/>
    <w:rsid w:val="00CB5F01"/>
    <w:rsid w:val="00D204F4"/>
    <w:rsid w:val="00D3523D"/>
    <w:rsid w:val="00D5588F"/>
    <w:rsid w:val="00D938DA"/>
    <w:rsid w:val="00DC3AA8"/>
    <w:rsid w:val="00DE214B"/>
    <w:rsid w:val="00DF37AC"/>
    <w:rsid w:val="00DF58AC"/>
    <w:rsid w:val="00E50779"/>
    <w:rsid w:val="00E514D8"/>
    <w:rsid w:val="00E534A9"/>
    <w:rsid w:val="00E81C25"/>
    <w:rsid w:val="00ED7A65"/>
    <w:rsid w:val="00F132C5"/>
    <w:rsid w:val="00F44321"/>
    <w:rsid w:val="00F77ED9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AA8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Leelawadee" w:hAnsi="Leelawadee" w:cs="Leelawade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C3AA8"/>
    <w:rPr>
      <w:rFonts w:ascii="Leelawadee" w:eastAsia="Calibri" w:hAnsi="Leelawadee" w:cs="Leelawadee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C3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Non-Discrimination-Thai</vt:lpstr>
    </vt:vector>
  </TitlesOfParts>
  <Company>DHHS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Non-Discrimination-Thai</dc:title>
  <dc:creator>HHS/OCR</dc:creator>
  <cp:lastModifiedBy>Sweeney, Kate (OS/OCIO/OES)</cp:lastModifiedBy>
  <cp:revision>3</cp:revision>
  <dcterms:created xsi:type="dcterms:W3CDTF">2024-04-24T15:42:00Z</dcterms:created>
  <dcterms:modified xsi:type="dcterms:W3CDTF">2024-04-24T16:09:00Z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