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F840" w14:textId="77777777" w:rsidR="00C86940" w:rsidRPr="00EC5825" w:rsidRDefault="00000000" w:rsidP="00EC5825">
      <w:pPr>
        <w:pStyle w:val="Heading1"/>
      </w:pPr>
      <w:r w:rsidRPr="00EC5825">
        <w:t>Sample Notice Informing Individuals About Nondiscrimination and Accessibility Requirements and Sample Nondiscrimination Statement:</w:t>
      </w:r>
    </w:p>
    <w:p w14:paraId="10339C6C" w14:textId="77777777" w:rsidR="00C8694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Takoorku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Sharci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Darro</w:t>
      </w:r>
      <w:proofErr w:type="spellEnd"/>
    </w:p>
    <w:p w14:paraId="2704A7AA" w14:textId="77777777" w:rsidR="00C86940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dhaqantaa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shuruucda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xuquuqda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madaniga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Fadaraalka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khuseeya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samayso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takoor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salaysan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qoomiyad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midab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qofku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waddanka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da’,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naafonimo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waafaqsan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koobo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takoorka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faahfaahiyey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45 CFR § 92.101(a)(2)) 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</w:t>
      </w:r>
      <w:r>
        <w:rPr>
          <w:rFonts w:ascii="Times New Roman" w:eastAsia="Times New Roman" w:hAnsi="Times New Roman"/>
          <w:sz w:val="24"/>
          <w:szCs w:val="24"/>
        </w:rPr>
        <w:t xml:space="preserve"> (ama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sifooyinka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astaamaha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jinsiyada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badan;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uurka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xaaladaha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xiriira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doorashada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aqoonsiga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qalad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aaminsanaanta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).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dadka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takoorto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qoomiyad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midab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waddanka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qofku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da’,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naafonimo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14:paraId="78A0E2B8" w14:textId="77777777" w:rsidR="00C86940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 [Name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hadda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haysataa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qiil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dhaafid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ay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heshay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Xafiiska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HHS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Xuquuqda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Madaniga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dhaafaya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dhaqanto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4F26B55D" w14:textId="77777777" w:rsidR="00C8694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1B0888D4" w14:textId="69F1CA34" w:rsidR="00C86940" w:rsidRPr="00EC5825" w:rsidRDefault="00000000" w:rsidP="00EC58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Waxay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siisaa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dadka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naafada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 wax-ka-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baddalo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macquul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iyo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qalab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caawinaad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iyo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adeegyo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bilaash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habboon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ay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wax-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ool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noogula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xiriiraan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sida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>:</w:t>
      </w:r>
    </w:p>
    <w:p w14:paraId="3175F0E7" w14:textId="56A753DA" w:rsidR="00C86940" w:rsidRPr="00EC5825" w:rsidRDefault="00000000" w:rsidP="00EC582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Tarjumaano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luuqadda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dadka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maqalka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la’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muctarif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</w:t>
      </w:r>
    </w:p>
    <w:p w14:paraId="14A79720" w14:textId="3BF0FBF3" w:rsidR="00C86940" w:rsidRPr="00EC5825" w:rsidRDefault="00000000" w:rsidP="00EC582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Macluumaad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qoran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qaabab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kale (far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waawayn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, cod,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qaabab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elektaroonig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adeegsan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karo,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qaabab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kale).</w:t>
      </w:r>
    </w:p>
    <w:p w14:paraId="7C5D6BDB" w14:textId="1BA78160" w:rsidR="00C86940" w:rsidRDefault="00000000" w:rsidP="00EC58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Siiya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adeegyo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kaalmada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luuqadda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bilaash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dadka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luuqaddooda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koowaad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aysan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ahayn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Ingiriisi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26FFAA78" w14:textId="4978324C" w:rsidR="00C86940" w:rsidRPr="00EC5825" w:rsidRDefault="00000000" w:rsidP="00EC582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Tarjumaano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muctarif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ah</w:t>
      </w:r>
    </w:p>
    <w:p w14:paraId="393B8573" w14:textId="492BF6F4" w:rsidR="00C86940" w:rsidRPr="00EC5825" w:rsidRDefault="00000000" w:rsidP="00EC582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Macluumaad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qoran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C5825">
        <w:rPr>
          <w:rFonts w:ascii="Times New Roman" w:eastAsia="Times New Roman" w:hAnsi="Times New Roman"/>
          <w:sz w:val="24"/>
          <w:szCs w:val="24"/>
        </w:rPr>
        <w:t>luuqado</w:t>
      </w:r>
      <w:proofErr w:type="spellEnd"/>
      <w:r w:rsidRPr="00EC5825">
        <w:rPr>
          <w:rFonts w:ascii="Times New Roman" w:eastAsia="Times New Roman" w:hAnsi="Times New Roman"/>
          <w:sz w:val="24"/>
          <w:szCs w:val="24"/>
        </w:rPr>
        <w:t xml:space="preserve"> kale.</w:t>
      </w:r>
    </w:p>
    <w:p w14:paraId="3B7B6E09" w14:textId="77777777" w:rsidR="00C8694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</w:rPr>
        <w:t>Haddaad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wax-ka-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baddalo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macquul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qalab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caawinaad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adeegyo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habboon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adeegyo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kaalmada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luuqadda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ah,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xiriir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09392045" w14:textId="77777777" w:rsidR="00C86940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Haddaad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rumaysan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fashilantay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siiso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adeegyadan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takoortay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iyadoo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duulaysa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qoomiyad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midab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waddanka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jeedo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da’,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naafonimo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gudbin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kartaa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ashkato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mailing address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telephone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/>
          <w:sz w:val="24"/>
          <w:szCs w:val="24"/>
        </w:rPr>
        <w:t xml:space="preserve"> ]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>
        <w:rPr>
          <w:rFonts w:ascii="Times New Roman" w:eastAsia="Times New Roman" w:hAnsi="Times New Roman"/>
          <w:sz w:val="24"/>
          <w:szCs w:val="24"/>
        </w:rPr>
        <w:t xml:space="preserve">].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gudbin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kartaa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ashkato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fool ka fool ah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boostada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fakas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iimeyl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ahaan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Haddaad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tahay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caawimo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gudbinta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ashkato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ayaa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diyaar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 ah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inuu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caawiyo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F97B81A" w14:textId="77777777" w:rsidR="00C86940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Waxaad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sidoo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kale 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gudbin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kartaa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cabasho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Waaxda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Adeegyada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Caafimaadka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Aadanaha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Maraykanka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Xafiiska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Xuquuqda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Madaniga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adigoo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elektaroonig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 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marinaya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Boortalka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Cabashada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Xuquuqda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Madaniga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adigoo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adeegsanaya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boostada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taleefanka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ah:</w:t>
      </w:r>
    </w:p>
    <w:p w14:paraId="2A7EB0C3" w14:textId="77777777" w:rsidR="00C86940" w:rsidRDefault="00C8694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94FF14B" w14:textId="77777777" w:rsidR="00C8694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6AE8BCE2" w14:textId="77777777" w:rsidR="00C8694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7DA326DB" w14:textId="77777777" w:rsidR="00C8694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77168A07" w14:textId="77777777" w:rsidR="00C8694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Washington, D.C. 20201 </w:t>
      </w:r>
    </w:p>
    <w:p w14:paraId="36BA3318" w14:textId="77777777" w:rsidR="00C8694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1-800-368-1019, 800-537-7697 (TDD)</w:t>
      </w:r>
    </w:p>
    <w:p w14:paraId="2046DFA3" w14:textId="77777777" w:rsidR="00C86940" w:rsidRDefault="00C8694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9FE215E" w14:textId="77777777" w:rsidR="00C8694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Foomamka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cabashada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552F2FC" w14:textId="77777777" w:rsidR="00C8694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If applicable: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Ogaysiiskan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entity's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websaytkeeda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</w:rPr>
        <w:t xml:space="preserve">]]. </w:t>
      </w:r>
    </w:p>
    <w:sectPr w:rsidR="00C86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A862" w14:textId="77777777" w:rsidR="00364491" w:rsidRDefault="00364491">
      <w:pPr>
        <w:spacing w:after="0" w:line="240" w:lineRule="auto"/>
      </w:pPr>
      <w:r>
        <w:separator/>
      </w:r>
    </w:p>
  </w:endnote>
  <w:endnote w:type="continuationSeparator" w:id="0">
    <w:p w14:paraId="7E4BCCE7" w14:textId="77777777" w:rsidR="00364491" w:rsidRDefault="0036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744E" w14:textId="77777777" w:rsidR="00364491" w:rsidRDefault="00364491">
      <w:pPr>
        <w:spacing w:after="0" w:line="240" w:lineRule="auto"/>
      </w:pPr>
      <w:r>
        <w:separator/>
      </w:r>
    </w:p>
  </w:footnote>
  <w:footnote w:type="continuationSeparator" w:id="0">
    <w:p w14:paraId="3810B02E" w14:textId="77777777" w:rsidR="00364491" w:rsidRDefault="00364491">
      <w:pPr>
        <w:spacing w:after="0" w:line="240" w:lineRule="auto"/>
      </w:pPr>
      <w:r>
        <w:continuationSeparator/>
      </w:r>
    </w:p>
  </w:footnote>
  <w:footnote w:id="1">
    <w:p w14:paraId="5C44B901" w14:textId="77777777" w:rsidR="00C86940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969"/>
    <w:multiLevelType w:val="hybridMultilevel"/>
    <w:tmpl w:val="84C87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2B59"/>
    <w:multiLevelType w:val="hybridMultilevel"/>
    <w:tmpl w:val="C47E9208"/>
    <w:lvl w:ilvl="0" w:tplc="48EE412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1976A8"/>
    <w:multiLevelType w:val="hybridMultilevel"/>
    <w:tmpl w:val="BAA87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A83E24"/>
    <w:multiLevelType w:val="hybridMultilevel"/>
    <w:tmpl w:val="48BE2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776429">
    <w:abstractNumId w:val="2"/>
  </w:num>
  <w:num w:numId="2" w16cid:durableId="499388037">
    <w:abstractNumId w:val="1"/>
  </w:num>
  <w:num w:numId="3" w16cid:durableId="1507134006">
    <w:abstractNumId w:val="3"/>
  </w:num>
  <w:num w:numId="4" w16cid:durableId="20543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0"/>
    <w:rsid w:val="00364491"/>
    <w:rsid w:val="00C86940"/>
    <w:rsid w:val="00E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6003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825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C5825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Somali</vt:lpstr>
    </vt:vector>
  </TitlesOfParts>
  <Company>DHHS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Somali</dc:title>
  <dc:creator>HHS/OCR</dc:creator>
  <cp:lastModifiedBy>Sweeney, Kate (OS/OCIO/OES)</cp:lastModifiedBy>
  <cp:revision>2</cp:revision>
  <dcterms:created xsi:type="dcterms:W3CDTF">2024-04-24T13:30:00Z</dcterms:created>
  <dcterms:modified xsi:type="dcterms:W3CDTF">2024-04-24T13:30:00Z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