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2D7890F4" w:rsidR="009531F2" w:rsidRPr="0005332A" w:rsidRDefault="008923B0" w:rsidP="0005332A">
      <w:pPr>
        <w:pStyle w:val="Heading1"/>
        <w:rPr>
          <w:lang w:val="de-DE"/>
        </w:rPr>
      </w:pPr>
      <w:r w:rsidRPr="0005332A">
        <w:rPr>
          <w:lang w:val="de-DE"/>
        </w:rPr>
        <w:t>Sample Notice Informing Individuals About Nondiscrimination and Accessibility Requirements and Sample Nondiscrimination Statement:</w:t>
      </w:r>
    </w:p>
    <w:p w14:paraId="293928F4" w14:textId="7DD84F3D" w:rsidR="009531F2" w:rsidRPr="0005332A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rPr>
          <w:lang w:val="de-DE"/>
        </w:rPr>
      </w:pPr>
      <w:r w:rsidRPr="0005332A">
        <w:rPr>
          <w:lang w:val="de-DE"/>
        </w:rPr>
        <w:t>Diskriminierung verstößt gegen das Gesetz</w:t>
      </w:r>
    </w:p>
    <w:p w14:paraId="10E4E43F" w14:textId="346898D6" w:rsidR="009531F2" w:rsidRPr="0005332A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lang w:val="de-DE"/>
        </w:rPr>
      </w:pPr>
      <w:r w:rsidRPr="0005332A">
        <w:rPr>
          <w:rFonts w:ascii="Times New Roman" w:hAnsi="Times New Roman"/>
          <w:sz w:val="24"/>
          <w:lang w:val="de-DE"/>
        </w:rPr>
        <w:t>[</w:t>
      </w:r>
      <w:r w:rsidR="008923B0" w:rsidRPr="0005332A">
        <w:rPr>
          <w:rFonts w:ascii="Times New Roman" w:hAnsi="Times New Roman"/>
          <w:b/>
          <w:bCs/>
          <w:sz w:val="24"/>
          <w:szCs w:val="24"/>
          <w:lang w:val="de-DE"/>
        </w:rPr>
        <w:t>Name of covered entity</w:t>
      </w:r>
      <w:r w:rsidRPr="0005332A">
        <w:rPr>
          <w:rFonts w:ascii="Times New Roman" w:hAnsi="Times New Roman"/>
          <w:sz w:val="24"/>
          <w:lang w:val="de-DE"/>
        </w:rPr>
        <w:t>] entspricht den geltenden bundesstaatlichen Bürgerrechtsgesetzen und diskriminiert nicht aufgrund von Rasse, Hautfarbe, nationaler Herkunft, Alter, Behinderung oder Geschlecht (im Einklang mit dem in 45 CFR § 92.101 (a)(2) beschriebenen Umfang der Diskriminierung aufgrund des Geschlechts) [</w:t>
      </w:r>
      <w:r w:rsidRPr="0005332A">
        <w:rPr>
          <w:rFonts w:ascii="Times New Roman" w:eastAsia="Times New Roman" w:hAnsi="Times New Roman"/>
          <w:b/>
          <w:sz w:val="24"/>
          <w:lang w:val="de-DE"/>
        </w:rPr>
        <w:t>optional:</w:t>
      </w:r>
      <w:r w:rsidRPr="0005332A">
        <w:rPr>
          <w:rFonts w:ascii="Times New Roman" w:eastAsia="Times New Roman" w:hAnsi="Times New Roman"/>
          <w:sz w:val="24"/>
          <w:lang w:val="de-DE"/>
        </w:rPr>
        <w:t xml:space="preserve"> (oder Geschlecht, einschließlich Geschlechtsmerkmale, einschließlich intersexueller Merkmale; Schwangerschaft oder damit zusammenhängende Bedingungen; sexuelle Orientierung; Geschlechtsidentität und Geschlechtsstereotypen).</w:t>
      </w:r>
      <w:r w:rsidRPr="0005332A">
        <w:rPr>
          <w:rStyle w:val="FootnoteReference"/>
          <w:rFonts w:ascii="Times New Roman" w:eastAsia="Times New Roman" w:hAnsi="Times New Roman"/>
          <w:b/>
          <w:sz w:val="24"/>
          <w:lang w:val="de-DE"/>
        </w:rPr>
        <w:footnoteReference w:id="1"/>
      </w:r>
      <w:r w:rsidRPr="0005332A">
        <w:rPr>
          <w:rFonts w:ascii="Times New Roman" w:hAnsi="Times New Roman"/>
          <w:sz w:val="24"/>
          <w:lang w:val="de-DE"/>
        </w:rPr>
        <w:t>] [</w:t>
      </w:r>
      <w:bookmarkStart w:id="0" w:name="_Hlk132272512"/>
      <w:r w:rsidR="008923B0" w:rsidRPr="0005332A">
        <w:rPr>
          <w:rFonts w:ascii="Times New Roman" w:hAnsi="Times New Roman"/>
          <w:b/>
          <w:bCs/>
          <w:sz w:val="24"/>
          <w:szCs w:val="24"/>
          <w:lang w:val="de-DE"/>
        </w:rPr>
        <w:t>Name of covered entity</w:t>
      </w:r>
      <w:r w:rsidRPr="0005332A">
        <w:rPr>
          <w:rFonts w:ascii="Times New Roman" w:hAnsi="Times New Roman"/>
          <w:sz w:val="24"/>
          <w:lang w:val="de-DE"/>
        </w:rPr>
        <w:t>] schließt Menschen nicht aus oder behandelt sie aufgrund von Rasse, Hautfarbe, nationaler Herkunft, Alter, Behinderung oder Geschlecht weniger günstig.</w:t>
      </w:r>
    </w:p>
    <w:bookmarkEnd w:id="0"/>
    <w:p w14:paraId="02405751" w14:textId="5C1500FC" w:rsidR="009531F2" w:rsidRPr="0005332A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ind w:firstLine="720"/>
        <w:rPr>
          <w:lang w:val="de-DE"/>
        </w:rPr>
      </w:pPr>
      <w:r w:rsidRPr="0005332A">
        <w:rPr>
          <w:lang w:val="de-DE"/>
        </w:rPr>
        <w:t>[</w:t>
      </w:r>
      <w:r w:rsidRPr="0005332A">
        <w:rPr>
          <w:b/>
          <w:lang w:val="de-DE"/>
        </w:rPr>
        <w:t>Optional: [</w:t>
      </w:r>
      <w:r w:rsidR="008923B0" w:rsidRPr="0005332A">
        <w:rPr>
          <w:b/>
          <w:bCs/>
          <w:szCs w:val="24"/>
          <w:lang w:val="de-DE"/>
        </w:rPr>
        <w:t>Name of covered entity</w:t>
      </w:r>
      <w:r w:rsidRPr="0005332A">
        <w:rPr>
          <w:lang w:val="de-DE"/>
        </w:rPr>
        <w:t>] verfügt derzeit über eine [</w:t>
      </w:r>
      <w:r w:rsidR="00872E09" w:rsidRPr="0005332A">
        <w:rPr>
          <w:b/>
          <w:bCs/>
          <w:szCs w:val="24"/>
          <w:lang w:val="de-DE"/>
        </w:rPr>
        <w:t>religious and/or conscience</w:t>
      </w:r>
      <w:r w:rsidRPr="0005332A">
        <w:rPr>
          <w:lang w:val="de-DE"/>
        </w:rPr>
        <w:t>] des HHS-Büros für Bürgerrechte, das [</w:t>
      </w:r>
      <w:r w:rsidR="00872E09" w:rsidRPr="0005332A">
        <w:rPr>
          <w:b/>
          <w:bCs/>
          <w:szCs w:val="24"/>
          <w:lang w:val="de-DE"/>
        </w:rPr>
        <w:t>name of the covered entity</w:t>
      </w:r>
      <w:r w:rsidRPr="0005332A">
        <w:rPr>
          <w:b/>
          <w:lang w:val="de-DE"/>
        </w:rPr>
        <w:t>] von der</w:t>
      </w:r>
      <w:r w:rsidRPr="0005332A">
        <w:rPr>
          <w:lang w:val="de-DE"/>
        </w:rPr>
        <w:t xml:space="preserve"> Einhaltung [</w:t>
      </w:r>
      <w:r w:rsidR="00872E09" w:rsidRPr="0005332A">
        <w:rPr>
          <w:b/>
          <w:bCs/>
          <w:szCs w:val="24"/>
          <w:lang w:val="de-DE"/>
        </w:rPr>
        <w:t>list provisions of Section 1557 to which the exemption applies, and the scope/terms of that exemption</w:t>
      </w:r>
      <w:r w:rsidRPr="0005332A">
        <w:rPr>
          <w:b/>
          <w:lang w:val="de-DE"/>
        </w:rPr>
        <w:t xml:space="preserve">] </w:t>
      </w:r>
      <w:r w:rsidRPr="0005332A">
        <w:rPr>
          <w:bCs/>
          <w:lang w:val="de-DE"/>
        </w:rPr>
        <w:t>befreit</w:t>
      </w:r>
      <w:r w:rsidRPr="0005332A">
        <w:rPr>
          <w:lang w:val="de-DE"/>
        </w:rPr>
        <w:t>.</w:t>
      </w:r>
    </w:p>
    <w:p w14:paraId="381502EE" w14:textId="26AE07E8" w:rsidR="009531F2" w:rsidRPr="0005332A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rPr>
          <w:lang w:val="de-DE"/>
        </w:rPr>
      </w:pPr>
      <w:r w:rsidRPr="0005332A">
        <w:rPr>
          <w:lang w:val="de-DE"/>
        </w:rPr>
        <w:t> </w:t>
      </w:r>
      <w:r w:rsidRPr="0005332A">
        <w:rPr>
          <w:lang w:val="de-DE"/>
        </w:rPr>
        <w:tab/>
        <w:t>[</w:t>
      </w:r>
      <w:r w:rsidR="008923B0" w:rsidRPr="0005332A">
        <w:rPr>
          <w:b/>
          <w:bCs/>
          <w:szCs w:val="24"/>
          <w:lang w:val="de-DE"/>
        </w:rPr>
        <w:t>Name of covered entity</w:t>
      </w:r>
      <w:r w:rsidRPr="0005332A">
        <w:rPr>
          <w:lang w:val="de-DE"/>
        </w:rPr>
        <w:t>]:</w:t>
      </w:r>
    </w:p>
    <w:p w14:paraId="191E273A" w14:textId="302199D9" w:rsidR="009531F2" w:rsidRPr="0005332A" w:rsidRDefault="00000000" w:rsidP="0005332A">
      <w:pPr>
        <w:pStyle w:val="P68B1DB1-Normal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lang w:val="de-DE"/>
        </w:rPr>
      </w:pPr>
      <w:r w:rsidRPr="0005332A">
        <w:rPr>
          <w:lang w:val="de-DE"/>
        </w:rPr>
        <w:t>Bietet Menschen mit Behinderungen angemessene Modifikationen und kostenlose geeignete Hilfsmittel und Dienstleistungen, um effektiv mit uns zu kommunizieren, wie zum Beispiel:</w:t>
      </w:r>
    </w:p>
    <w:p w14:paraId="34D3897A" w14:textId="361B40E8" w:rsidR="009531F2" w:rsidRPr="0005332A" w:rsidRDefault="00000000" w:rsidP="0005332A">
      <w:pPr>
        <w:pStyle w:val="P68B1DB1-Normal2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lang w:val="de-DE"/>
        </w:rPr>
      </w:pPr>
      <w:r w:rsidRPr="0005332A">
        <w:rPr>
          <w:lang w:val="de-DE"/>
        </w:rPr>
        <w:t>Qualifizierte Gebärdensprachdolmetscher</w:t>
      </w:r>
    </w:p>
    <w:p w14:paraId="324DEA02" w14:textId="6CE9DA00" w:rsidR="009531F2" w:rsidRPr="0005332A" w:rsidRDefault="00000000" w:rsidP="0005332A">
      <w:pPr>
        <w:pStyle w:val="P68B1DB1-Normal2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lang w:val="de-DE"/>
        </w:rPr>
      </w:pPr>
      <w:r w:rsidRPr="0005332A">
        <w:rPr>
          <w:lang w:val="de-DE"/>
        </w:rPr>
        <w:t xml:space="preserve">Schriftliche Informationen in anderen Formaten (Großdruck, Audio, </w:t>
      </w:r>
      <w:r w:rsidRPr="0005332A">
        <w:rPr>
          <w:lang w:val="de-DE"/>
        </w:rPr>
        <w:lastRenderedPageBreak/>
        <w:t>zugängliche elektronische Formate, andere Formate)</w:t>
      </w:r>
    </w:p>
    <w:p w14:paraId="72171CA6" w14:textId="5372481B" w:rsidR="009531F2" w:rsidRPr="0005332A" w:rsidRDefault="00000000" w:rsidP="0005332A">
      <w:pPr>
        <w:pStyle w:val="P68B1DB1-Normal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lang w:val="de-DE"/>
        </w:rPr>
      </w:pPr>
      <w:r w:rsidRPr="0005332A">
        <w:rPr>
          <w:lang w:val="de-DE"/>
        </w:rPr>
        <w:t>Bietet kostenlose Sprachdienste für Personen, deren Hauptsprache nicht Englisch ist, wie z. B.:</w:t>
      </w:r>
    </w:p>
    <w:p w14:paraId="7BB308E8" w14:textId="0C190287" w:rsidR="009531F2" w:rsidRPr="0005332A" w:rsidRDefault="00000000" w:rsidP="0005332A">
      <w:pPr>
        <w:pStyle w:val="P68B1DB1-Normal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lang w:val="de-DE"/>
        </w:rPr>
      </w:pPr>
      <w:r w:rsidRPr="0005332A">
        <w:rPr>
          <w:lang w:val="de-DE"/>
        </w:rPr>
        <w:t>Qualifizierte Dolmetscher</w:t>
      </w:r>
    </w:p>
    <w:p w14:paraId="1E69AF2F" w14:textId="69CACA9B" w:rsidR="009531F2" w:rsidRPr="0005332A" w:rsidRDefault="00000000" w:rsidP="0005332A">
      <w:pPr>
        <w:pStyle w:val="P68B1DB1-Normal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lang w:val="de-DE"/>
        </w:rPr>
      </w:pPr>
      <w:r w:rsidRPr="0005332A">
        <w:rPr>
          <w:lang w:val="de-DE"/>
        </w:rPr>
        <w:t>Informationen in anderen Sprachen</w:t>
      </w:r>
    </w:p>
    <w:p w14:paraId="57725E23" w14:textId="67B513E2" w:rsidR="009531F2" w:rsidRPr="0005332A" w:rsidRDefault="00000000">
      <w:pPr>
        <w:pStyle w:val="P68B1DB1-Normal2"/>
        <w:widowControl w:val="0"/>
        <w:autoSpaceDE w:val="0"/>
        <w:autoSpaceDN w:val="0"/>
        <w:adjustRightInd w:val="0"/>
        <w:spacing w:after="0" w:line="480" w:lineRule="auto"/>
        <w:rPr>
          <w:lang w:val="de-DE"/>
        </w:rPr>
      </w:pPr>
      <w:r w:rsidRPr="0005332A">
        <w:rPr>
          <w:lang w:val="de-DE"/>
        </w:rPr>
        <w:t> </w:t>
      </w:r>
      <w:r w:rsidRPr="0005332A">
        <w:rPr>
          <w:lang w:val="de-DE"/>
        </w:rPr>
        <w:tab/>
        <w:t>Wenn Sie angemessene Änderungen, geeignete Hilfsmittel und Dienstleistungen oder Sprachassistenzdienste benötigen, wenden Sie sich an [</w:t>
      </w:r>
      <w:r w:rsidR="002B58E3" w:rsidRPr="0005332A">
        <w:rPr>
          <w:b/>
          <w:bCs/>
          <w:szCs w:val="24"/>
          <w:lang w:val="de-DE"/>
        </w:rPr>
        <w:t>name of Civil Rights Coordinator</w:t>
      </w:r>
      <w:r w:rsidRPr="0005332A">
        <w:rPr>
          <w:lang w:val="de-DE"/>
        </w:rPr>
        <w:t>].</w:t>
      </w:r>
    </w:p>
    <w:p w14:paraId="59924A2B" w14:textId="0484CD4F" w:rsidR="009531F2" w:rsidRPr="0005332A" w:rsidRDefault="00000000">
      <w:pPr>
        <w:pStyle w:val="P68B1DB1-Normal2"/>
        <w:spacing w:after="0" w:line="480" w:lineRule="auto"/>
        <w:ind w:firstLine="720"/>
        <w:rPr>
          <w:lang w:val="de-DE"/>
        </w:rPr>
      </w:pPr>
      <w:r w:rsidRPr="0005332A">
        <w:rPr>
          <w:lang w:val="de-DE"/>
        </w:rPr>
        <w:t>Wenn Sie der Meinung sind, dass [</w:t>
      </w:r>
      <w:r w:rsidR="002B58E3" w:rsidRPr="0005332A">
        <w:rPr>
          <w:b/>
          <w:bCs/>
          <w:szCs w:val="24"/>
          <w:lang w:val="de-DE"/>
        </w:rPr>
        <w:t>name of covered entity</w:t>
      </w:r>
      <w:r w:rsidRPr="0005332A">
        <w:rPr>
          <w:lang w:val="de-DE"/>
        </w:rPr>
        <w:t>] diese Dienstleistungen nicht erbracht oder auf andere Weise aufgrund von Rasse, Hautfarbe, nationaler Herkunft, Alter, Behinderung oder Geschlecht diskriminiert hat, können Sie eine Beschwerde einreichen bei: [</w:t>
      </w:r>
      <w:r w:rsidR="00872E09" w:rsidRPr="0005332A">
        <w:rPr>
          <w:b/>
          <w:lang w:val="de-DE"/>
        </w:rPr>
        <w:t>n</w:t>
      </w:r>
      <w:r w:rsidRPr="0005332A">
        <w:rPr>
          <w:b/>
          <w:lang w:val="de-DE"/>
        </w:rPr>
        <w:t>ame</w:t>
      </w:r>
      <w:r w:rsidR="002B58E3" w:rsidRPr="0005332A">
        <w:rPr>
          <w:b/>
          <w:lang w:val="de-DE"/>
        </w:rPr>
        <w:t xml:space="preserve"> </w:t>
      </w:r>
      <w:r w:rsidR="002B58E3" w:rsidRPr="0005332A">
        <w:rPr>
          <w:b/>
          <w:bCs/>
          <w:szCs w:val="24"/>
          <w:lang w:val="de-DE"/>
        </w:rPr>
        <w:t>and title of Civil Rights Coordinator</w:t>
      </w:r>
      <w:r w:rsidRPr="0005332A">
        <w:rPr>
          <w:lang w:val="de-DE"/>
        </w:rPr>
        <w:t>], [</w:t>
      </w:r>
      <w:r w:rsidR="002B58E3" w:rsidRPr="0005332A">
        <w:rPr>
          <w:b/>
          <w:bCs/>
          <w:szCs w:val="24"/>
          <w:lang w:val="de-DE"/>
        </w:rPr>
        <w:t>mailing address</w:t>
      </w:r>
      <w:r w:rsidRPr="0005332A">
        <w:rPr>
          <w:lang w:val="de-DE"/>
        </w:rPr>
        <w:t>], [</w:t>
      </w:r>
      <w:r w:rsidR="002B58E3" w:rsidRPr="0005332A">
        <w:rPr>
          <w:b/>
          <w:lang w:val="de-DE"/>
        </w:rPr>
        <w:t>t</w:t>
      </w:r>
      <w:r w:rsidRPr="0005332A">
        <w:rPr>
          <w:b/>
          <w:lang w:val="de-DE"/>
        </w:rPr>
        <w:t>ele</w:t>
      </w:r>
      <w:r w:rsidR="002B58E3" w:rsidRPr="0005332A">
        <w:rPr>
          <w:b/>
          <w:lang w:val="de-DE"/>
        </w:rPr>
        <w:t>ph</w:t>
      </w:r>
      <w:r w:rsidRPr="0005332A">
        <w:rPr>
          <w:b/>
          <w:lang w:val="de-DE"/>
        </w:rPr>
        <w:t>on</w:t>
      </w:r>
      <w:r w:rsidR="002B58E3" w:rsidRPr="0005332A">
        <w:rPr>
          <w:b/>
          <w:lang w:val="de-DE"/>
        </w:rPr>
        <w:t xml:space="preserve">e </w:t>
      </w:r>
      <w:r w:rsidRPr="0005332A">
        <w:rPr>
          <w:b/>
          <w:lang w:val="de-DE"/>
        </w:rPr>
        <w:t>num</w:t>
      </w:r>
      <w:r w:rsidR="002B58E3" w:rsidRPr="0005332A">
        <w:rPr>
          <w:b/>
          <w:lang w:val="de-DE"/>
        </w:rPr>
        <w:t>b</w:t>
      </w:r>
      <w:r w:rsidRPr="0005332A">
        <w:rPr>
          <w:b/>
          <w:lang w:val="de-DE"/>
        </w:rPr>
        <w:t>er</w:t>
      </w:r>
      <w:r w:rsidRPr="0005332A">
        <w:rPr>
          <w:lang w:val="de-DE"/>
        </w:rPr>
        <w:t>], [</w:t>
      </w:r>
      <w:r w:rsidR="002B58E3" w:rsidRPr="0005332A">
        <w:rPr>
          <w:b/>
          <w:bCs/>
          <w:szCs w:val="24"/>
          <w:lang w:val="de-DE"/>
        </w:rPr>
        <w:t>TTY number—if covered entity has one</w:t>
      </w:r>
      <w:r w:rsidRPr="0005332A">
        <w:rPr>
          <w:lang w:val="de-DE"/>
        </w:rPr>
        <w:t>], [</w:t>
      </w:r>
      <w:r w:rsidR="002B58E3" w:rsidRPr="0005332A">
        <w:rPr>
          <w:b/>
          <w:lang w:val="de-DE"/>
        </w:rPr>
        <w:t>f</w:t>
      </w:r>
      <w:r w:rsidRPr="0005332A">
        <w:rPr>
          <w:b/>
          <w:lang w:val="de-DE"/>
        </w:rPr>
        <w:t>ax</w:t>
      </w:r>
      <w:r w:rsidRPr="0005332A">
        <w:rPr>
          <w:lang w:val="de-DE"/>
        </w:rPr>
        <w:t>], [</w:t>
      </w:r>
      <w:r w:rsidR="002B58E3" w:rsidRPr="0005332A">
        <w:rPr>
          <w:b/>
          <w:lang w:val="de-DE"/>
        </w:rPr>
        <w:t>em</w:t>
      </w:r>
      <w:r w:rsidRPr="0005332A">
        <w:rPr>
          <w:b/>
          <w:lang w:val="de-DE"/>
        </w:rPr>
        <w:t>ail</w:t>
      </w:r>
      <w:r w:rsidRPr="0005332A">
        <w:rPr>
          <w:lang w:val="de-DE"/>
        </w:rPr>
        <w:t xml:space="preserve">]. Sie können eine Beschwerde persönlich oder per Post, Fax oder E-Mail einreichen. </w:t>
      </w:r>
      <w:r w:rsidR="002B58E3" w:rsidRPr="0005332A">
        <w:rPr>
          <w:lang w:val="de-DE"/>
        </w:rPr>
        <w:t>Wenn Sie Hilfe bei der Einreichung einer Beschwerde benötigen, steht</w:t>
      </w:r>
      <w:r w:rsidRPr="0005332A">
        <w:rPr>
          <w:lang w:val="de-DE"/>
        </w:rPr>
        <w:t xml:space="preserve"> [</w:t>
      </w:r>
      <w:r w:rsidRPr="0005332A">
        <w:rPr>
          <w:b/>
          <w:lang w:val="de-DE"/>
        </w:rPr>
        <w:t>name and title of Civil Rights Coordinator</w:t>
      </w:r>
      <w:r w:rsidRPr="0005332A">
        <w:rPr>
          <w:lang w:val="de-DE"/>
        </w:rPr>
        <w:t xml:space="preserve">] </w:t>
      </w:r>
      <w:r w:rsidR="002B58E3" w:rsidRPr="0005332A">
        <w:rPr>
          <w:lang w:val="de-DE"/>
        </w:rPr>
        <w:t>Ihnen gerne zur Seite</w:t>
      </w:r>
      <w:r w:rsidRPr="0005332A">
        <w:rPr>
          <w:lang w:val="de-DE"/>
        </w:rPr>
        <w:t xml:space="preserve">. </w:t>
      </w:r>
    </w:p>
    <w:p w14:paraId="5C342B36" w14:textId="76C65E44" w:rsidR="009531F2" w:rsidRPr="0005332A" w:rsidRDefault="00AE4984">
      <w:pPr>
        <w:spacing w:after="0" w:line="480" w:lineRule="auto"/>
        <w:ind w:firstLine="720"/>
        <w:rPr>
          <w:rFonts w:ascii="Times New Roman" w:hAnsi="Times New Roman"/>
          <w:sz w:val="24"/>
          <w:lang w:val="de-DE"/>
        </w:rPr>
      </w:pPr>
      <w:r w:rsidRPr="0005332A">
        <w:rPr>
          <w:rFonts w:ascii="Times New Roman" w:hAnsi="Times New Roman"/>
          <w:sz w:val="24"/>
          <w:lang w:val="de-DE"/>
        </w:rPr>
        <w:t xml:space="preserve">Sie können eine Bürgerrechtsbeschwerde auch elektronisch über das Beschwerdeportal des Bürgerrechtsbüros, verfügbar unter </w:t>
      </w:r>
      <w:hyperlink r:id="rId10" w:history="1">
        <w:r w:rsidRPr="0005332A">
          <w:rPr>
            <w:rStyle w:val="Hyperlink"/>
            <w:rFonts w:ascii="Times New Roman" w:hAnsi="Times New Roman"/>
            <w:sz w:val="24"/>
            <w:szCs w:val="24"/>
            <w:lang w:val="de-DE"/>
          </w:rPr>
          <w:t>https://ocrportal.hhs.gov/ocr/portal/lobby.jsf</w:t>
        </w:r>
      </w:hyperlink>
      <w:r w:rsidRPr="0005332A">
        <w:rPr>
          <w:rFonts w:ascii="Times New Roman" w:hAnsi="Times New Roman"/>
          <w:sz w:val="24"/>
          <w:lang w:val="de-DE"/>
        </w:rPr>
        <w:t>, beim US-Gesundheitsministerium und dem Bürgerrechtsbüros einreichen. lobby.jsf, oder per E-Mail oder Telefon unter:</w:t>
      </w:r>
    </w:p>
    <w:p w14:paraId="43BA4D91" w14:textId="77777777" w:rsidR="009531F2" w:rsidRPr="0005332A" w:rsidRDefault="009531F2">
      <w:pPr>
        <w:spacing w:after="0" w:line="480" w:lineRule="auto"/>
        <w:rPr>
          <w:rFonts w:ascii="Times New Roman" w:hAnsi="Times New Roman"/>
          <w:sz w:val="24"/>
          <w:lang w:val="de-DE"/>
        </w:rPr>
      </w:pPr>
    </w:p>
    <w:p w14:paraId="586A9D6B" w14:textId="0ADC6278" w:rsidR="009531F2" w:rsidRPr="0005332A" w:rsidRDefault="00000000">
      <w:pPr>
        <w:pStyle w:val="P68B1DB1-Normal2"/>
        <w:spacing w:after="0" w:line="480" w:lineRule="auto"/>
        <w:rPr>
          <w:lang w:val="de-DE"/>
        </w:rPr>
      </w:pPr>
      <w:r w:rsidRPr="0005332A">
        <w:rPr>
          <w:lang w:val="de-DE"/>
        </w:rPr>
        <w:t>US-Gesundheitsministerium</w:t>
      </w:r>
    </w:p>
    <w:p w14:paraId="0D25F3CE" w14:textId="77777777" w:rsidR="009531F2" w:rsidRPr="0005332A" w:rsidRDefault="00000000">
      <w:pPr>
        <w:pStyle w:val="P68B1DB1-Normal2"/>
        <w:spacing w:after="0" w:line="480" w:lineRule="auto"/>
        <w:rPr>
          <w:lang w:val="de-DE"/>
        </w:rPr>
      </w:pPr>
      <w:r w:rsidRPr="0005332A">
        <w:rPr>
          <w:lang w:val="de-DE"/>
        </w:rPr>
        <w:t>Independence Avenue</w:t>
      </w:r>
    </w:p>
    <w:p w14:paraId="0406E8D3" w14:textId="77777777" w:rsidR="009531F2" w:rsidRPr="0005332A" w:rsidRDefault="00000000">
      <w:pPr>
        <w:pStyle w:val="P68B1DB1-Normal2"/>
        <w:spacing w:after="0" w:line="480" w:lineRule="auto"/>
        <w:rPr>
          <w:lang w:val="de-DE"/>
        </w:rPr>
      </w:pPr>
      <w:r w:rsidRPr="0005332A">
        <w:rPr>
          <w:lang w:val="de-DE"/>
        </w:rPr>
        <w:t>Raum 509F, HHH-Gebäude</w:t>
      </w:r>
    </w:p>
    <w:p w14:paraId="181EA8F7" w14:textId="77777777" w:rsidR="009531F2" w:rsidRPr="0005332A" w:rsidRDefault="00000000">
      <w:pPr>
        <w:pStyle w:val="P68B1DB1-Normal2"/>
        <w:spacing w:after="0" w:line="480" w:lineRule="auto"/>
        <w:rPr>
          <w:lang w:val="de-DE"/>
        </w:rPr>
      </w:pPr>
      <w:r w:rsidRPr="0005332A">
        <w:rPr>
          <w:lang w:val="de-DE"/>
        </w:rPr>
        <w:lastRenderedPageBreak/>
        <w:t xml:space="preserve">Washington, DC 20201 </w:t>
      </w:r>
    </w:p>
    <w:p w14:paraId="6B44DC0D" w14:textId="77777777" w:rsidR="009531F2" w:rsidRPr="0005332A" w:rsidRDefault="00000000">
      <w:pPr>
        <w:pStyle w:val="P68B1DB1-Normal2"/>
        <w:spacing w:after="0" w:line="480" w:lineRule="auto"/>
        <w:rPr>
          <w:lang w:val="de-DE"/>
        </w:rPr>
      </w:pPr>
      <w:r w:rsidRPr="0005332A">
        <w:rPr>
          <w:lang w:val="de-DE"/>
        </w:rPr>
        <w:t>1-800-368-1019, 800-537-7697 (Schreibtelefon)</w:t>
      </w:r>
    </w:p>
    <w:p w14:paraId="41F90772" w14:textId="77777777" w:rsidR="009531F2" w:rsidRPr="0005332A" w:rsidRDefault="009531F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lang w:val="de-DE"/>
        </w:rPr>
      </w:pPr>
    </w:p>
    <w:p w14:paraId="4BBAD423" w14:textId="3AAB8DAF" w:rsidR="009531F2" w:rsidRPr="0005332A" w:rsidRDefault="008923B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lang w:val="de-DE"/>
        </w:rPr>
      </w:pPr>
      <w:r w:rsidRPr="0005332A">
        <w:rPr>
          <w:rFonts w:ascii="Times New Roman" w:hAnsi="Times New Roman"/>
          <w:sz w:val="24"/>
          <w:lang w:val="de-DE"/>
        </w:rPr>
        <w:t xml:space="preserve">Beschwerdeformulare finden Sie unter </w:t>
      </w:r>
      <w:hyperlink r:id="rId11" w:history="1">
        <w:r w:rsidRPr="0005332A">
          <w:rPr>
            <w:rStyle w:val="Hyperlink"/>
            <w:rFonts w:ascii="Times New Roman" w:hAnsi="Times New Roman"/>
            <w:sz w:val="24"/>
            <w:lang w:val="de-DE"/>
          </w:rPr>
          <w:t>http://www.hhs.gov/ocr/office/file/index.html</w:t>
        </w:r>
      </w:hyperlink>
      <w:r w:rsidRPr="0005332A">
        <w:rPr>
          <w:rFonts w:ascii="Times New Roman" w:hAnsi="Times New Roman"/>
          <w:sz w:val="24"/>
          <w:lang w:val="de-DE"/>
        </w:rPr>
        <w:t xml:space="preserve">. </w:t>
      </w:r>
    </w:p>
    <w:p w14:paraId="59690E77" w14:textId="1B5B80BF" w:rsidR="009531F2" w:rsidRPr="0005332A" w:rsidRDefault="00000000">
      <w:pPr>
        <w:pStyle w:val="P68B1DB1-Normal2"/>
        <w:rPr>
          <w:lang w:val="de-DE"/>
        </w:rPr>
      </w:pPr>
      <w:r w:rsidRPr="0005332A">
        <w:rPr>
          <w:lang w:val="de-DE"/>
        </w:rPr>
        <w:t>[</w:t>
      </w:r>
      <w:r w:rsidR="008923B0" w:rsidRPr="0005332A">
        <w:rPr>
          <w:b/>
          <w:bCs/>
          <w:szCs w:val="24"/>
          <w:lang w:val="de-DE"/>
        </w:rPr>
        <w:t>If applicable</w:t>
      </w:r>
      <w:r w:rsidRPr="0005332A">
        <w:rPr>
          <w:b/>
          <w:lang w:val="de-DE"/>
        </w:rPr>
        <w:t>:</w:t>
      </w:r>
      <w:r w:rsidRPr="0005332A">
        <w:rPr>
          <w:lang w:val="de-DE"/>
        </w:rPr>
        <w:t xml:space="preserve"> Diese Mitteilung ist auf der Website</w:t>
      </w:r>
      <w:r w:rsidR="008923B0" w:rsidRPr="0005332A">
        <w:rPr>
          <w:lang w:val="de-DE"/>
        </w:rPr>
        <w:t xml:space="preserve"> von</w:t>
      </w:r>
      <w:r w:rsidRPr="0005332A">
        <w:rPr>
          <w:b/>
          <w:lang w:val="de-DE"/>
        </w:rPr>
        <w:t xml:space="preserve"> [</w:t>
      </w:r>
      <w:r w:rsidR="008923B0" w:rsidRPr="0005332A">
        <w:rPr>
          <w:b/>
          <w:bCs/>
          <w:szCs w:val="24"/>
          <w:lang w:val="de-DE"/>
        </w:rPr>
        <w:t>name of covered entity's</w:t>
      </w:r>
      <w:r w:rsidRPr="0005332A">
        <w:rPr>
          <w:lang w:val="de-DE"/>
        </w:rPr>
        <w:t>] verfügbar: [</w:t>
      </w:r>
      <w:r w:rsidR="008923B0" w:rsidRPr="0005332A">
        <w:rPr>
          <w:b/>
          <w:bCs/>
          <w:szCs w:val="24"/>
          <w:lang w:val="de-DE"/>
        </w:rPr>
        <w:t>insert covered entity’s URL</w:t>
      </w:r>
      <w:r w:rsidRPr="0005332A">
        <w:rPr>
          <w:lang w:val="de-DE"/>
        </w:rPr>
        <w:t xml:space="preserve">]]. </w:t>
      </w:r>
    </w:p>
    <w:sectPr w:rsidR="009531F2" w:rsidRPr="0005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C454" w14:textId="77777777" w:rsidR="00C460A2" w:rsidRDefault="00C460A2">
      <w:pPr>
        <w:spacing w:after="0" w:line="240" w:lineRule="auto"/>
      </w:pPr>
      <w:r>
        <w:separator/>
      </w:r>
    </w:p>
  </w:endnote>
  <w:endnote w:type="continuationSeparator" w:id="0">
    <w:p w14:paraId="508CD1D7" w14:textId="77777777" w:rsidR="00C460A2" w:rsidRDefault="00C4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EB5A" w14:textId="77777777" w:rsidR="00C460A2" w:rsidRDefault="00C460A2">
      <w:pPr>
        <w:spacing w:after="0" w:line="240" w:lineRule="auto"/>
      </w:pPr>
      <w:r>
        <w:separator/>
      </w:r>
    </w:p>
  </w:footnote>
  <w:footnote w:type="continuationSeparator" w:id="0">
    <w:p w14:paraId="30129B2B" w14:textId="77777777" w:rsidR="00C460A2" w:rsidRDefault="00C460A2">
      <w:pPr>
        <w:spacing w:after="0" w:line="240" w:lineRule="auto"/>
      </w:pPr>
      <w:r>
        <w:continuationSeparator/>
      </w:r>
    </w:p>
  </w:footnote>
  <w:footnote w:id="1">
    <w:p w14:paraId="7617D2C7" w14:textId="34CFF772" w:rsidR="009531F2" w:rsidRDefault="00000000">
      <w:pPr>
        <w:pStyle w:val="FootnoteText"/>
        <w:rPr>
          <w:b/>
        </w:rPr>
      </w:pPr>
      <w:r>
        <w:rPr>
          <w:rStyle w:val="FootnoteReference"/>
          <w:b/>
        </w:rPr>
        <w:footnoteRef/>
      </w:r>
      <w:r w:rsidR="002B58E3">
        <w:rPr>
          <w:rFonts w:ascii="Times New Roman" w:hAnsi="Times New Roman"/>
          <w:b/>
          <w:bCs/>
        </w:rPr>
        <w:t xml:space="preserve"> </w:t>
      </w:r>
      <w:r w:rsidR="002B58E3" w:rsidRPr="00E50779"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00A"/>
    <w:multiLevelType w:val="hybridMultilevel"/>
    <w:tmpl w:val="C9F0A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5743"/>
    <w:multiLevelType w:val="hybridMultilevel"/>
    <w:tmpl w:val="E0BAB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5D6AD2"/>
    <w:multiLevelType w:val="hybridMultilevel"/>
    <w:tmpl w:val="7ECCE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7727F"/>
    <w:multiLevelType w:val="hybridMultilevel"/>
    <w:tmpl w:val="2772C7BE"/>
    <w:lvl w:ilvl="0" w:tplc="E000F96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336366">
    <w:abstractNumId w:val="1"/>
  </w:num>
  <w:num w:numId="2" w16cid:durableId="285237620">
    <w:abstractNumId w:val="3"/>
  </w:num>
  <w:num w:numId="3" w16cid:durableId="502746573">
    <w:abstractNumId w:val="0"/>
  </w:num>
  <w:num w:numId="4" w16cid:durableId="152937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5332A"/>
    <w:rsid w:val="000B2898"/>
    <w:rsid w:val="00122EF3"/>
    <w:rsid w:val="00171346"/>
    <w:rsid w:val="001728DE"/>
    <w:rsid w:val="002247D3"/>
    <w:rsid w:val="0027588F"/>
    <w:rsid w:val="002B58E3"/>
    <w:rsid w:val="002C1CDE"/>
    <w:rsid w:val="00322FD6"/>
    <w:rsid w:val="00325AB7"/>
    <w:rsid w:val="003D40F4"/>
    <w:rsid w:val="00406368"/>
    <w:rsid w:val="00436077"/>
    <w:rsid w:val="00456D08"/>
    <w:rsid w:val="004748BD"/>
    <w:rsid w:val="005442F5"/>
    <w:rsid w:val="005A0A62"/>
    <w:rsid w:val="005C19EB"/>
    <w:rsid w:val="005D3159"/>
    <w:rsid w:val="00621462"/>
    <w:rsid w:val="00623C28"/>
    <w:rsid w:val="006A4B99"/>
    <w:rsid w:val="006D420C"/>
    <w:rsid w:val="006E3652"/>
    <w:rsid w:val="006E43BF"/>
    <w:rsid w:val="0072398F"/>
    <w:rsid w:val="007266AF"/>
    <w:rsid w:val="007944C5"/>
    <w:rsid w:val="007D5108"/>
    <w:rsid w:val="00846822"/>
    <w:rsid w:val="00872E09"/>
    <w:rsid w:val="008923B0"/>
    <w:rsid w:val="00894BFE"/>
    <w:rsid w:val="00897F8F"/>
    <w:rsid w:val="008A129C"/>
    <w:rsid w:val="008A7FE9"/>
    <w:rsid w:val="00933408"/>
    <w:rsid w:val="009368D8"/>
    <w:rsid w:val="009531F2"/>
    <w:rsid w:val="00992248"/>
    <w:rsid w:val="00992A68"/>
    <w:rsid w:val="00995753"/>
    <w:rsid w:val="009A7C17"/>
    <w:rsid w:val="00A034B8"/>
    <w:rsid w:val="00A0429F"/>
    <w:rsid w:val="00A5334D"/>
    <w:rsid w:val="00A56D58"/>
    <w:rsid w:val="00AE4984"/>
    <w:rsid w:val="00B15D32"/>
    <w:rsid w:val="00B36EEE"/>
    <w:rsid w:val="00C178C3"/>
    <w:rsid w:val="00C460A2"/>
    <w:rsid w:val="00C54C4E"/>
    <w:rsid w:val="00C54F0A"/>
    <w:rsid w:val="00CB5F01"/>
    <w:rsid w:val="00D00005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P68B1DB1-Normal1"/>
    <w:next w:val="Normal"/>
    <w:link w:val="Heading1Char"/>
    <w:uiPriority w:val="9"/>
    <w:qFormat/>
    <w:rsid w:val="0005332A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sz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customStyle="1" w:styleId="P68B1DB1-Normal1">
    <w:name w:val="P68B1DB1-Normal1"/>
    <w:basedOn w:val="Normal"/>
    <w:rPr>
      <w:rFonts w:ascii="Times New Roman" w:hAnsi="Times New Roman"/>
      <w:b/>
      <w:sz w:val="24"/>
    </w:rPr>
  </w:style>
  <w:style w:type="paragraph" w:customStyle="1" w:styleId="P68B1DB1-Normal2">
    <w:name w:val="P68B1DB1-Normal2"/>
    <w:basedOn w:val="Normal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332A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Nondiscriminiation</vt:lpstr>
    </vt:vector>
  </TitlesOfParts>
  <Company>DHHS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Nondiscriminiation</dc:title>
  <dc:creator>HHS/OCR</dc:creator>
  <cp:lastModifiedBy>Sweeney, Kate (OS/OCIO/OES)</cp:lastModifiedBy>
  <cp:revision>2</cp:revision>
  <dcterms:created xsi:type="dcterms:W3CDTF">2024-04-26T18:10:00Z</dcterms:created>
  <dcterms:modified xsi:type="dcterms:W3CDTF">2024-04-26T18:10:00Z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