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8C711" w14:textId="5005C539" w:rsidR="002F4BBD" w:rsidRDefault="002F4BBD" w:rsidP="002F4BBD">
      <w:pPr>
        <w:shd w:val="clear" w:color="auto" w:fill="FFFFFF"/>
        <w:rPr>
          <w:rFonts w:ascii="Helvetica" w:hAnsi="Helvetica" w:cs="Helvetica"/>
          <w:b/>
          <w:bCs/>
          <w:color w:val="1B1B1B"/>
          <w:sz w:val="25"/>
          <w:szCs w:val="25"/>
        </w:rPr>
      </w:pPr>
      <w:r w:rsidRPr="00437D70">
        <w:rPr>
          <w:rFonts w:ascii="Helvetica" w:hAnsi="Helvetica" w:cs="Helvetica"/>
          <w:b/>
          <w:bCs/>
          <w:color w:val="1B1B1B"/>
          <w:sz w:val="25"/>
          <w:szCs w:val="25"/>
        </w:rPr>
        <w:t>FOR IMMEDIATE RELEASE</w:t>
      </w:r>
      <w:r w:rsidRPr="00437D70">
        <w:rPr>
          <w:rFonts w:ascii="Helvetica" w:hAnsi="Helvetica" w:cs="Helvetica"/>
          <w:b/>
          <w:bCs/>
          <w:color w:val="1B1B1B"/>
          <w:sz w:val="25"/>
          <w:szCs w:val="25"/>
        </w:rPr>
        <w:br/>
        <w:t xml:space="preserve">April </w:t>
      </w:r>
      <w:r>
        <w:rPr>
          <w:rFonts w:ascii="Helvetica" w:hAnsi="Helvetica" w:cs="Helvetica"/>
          <w:b/>
          <w:bCs/>
          <w:color w:val="1B1B1B"/>
          <w:sz w:val="25"/>
          <w:szCs w:val="25"/>
        </w:rPr>
        <w:t xml:space="preserve">26, </w:t>
      </w:r>
      <w:r w:rsidRPr="00437D70">
        <w:rPr>
          <w:rFonts w:ascii="Helvetica" w:hAnsi="Helvetica" w:cs="Helvetica"/>
          <w:b/>
          <w:bCs/>
          <w:color w:val="1B1B1B"/>
          <w:sz w:val="25"/>
          <w:szCs w:val="25"/>
        </w:rPr>
        <w:t>2024</w:t>
      </w:r>
    </w:p>
    <w:p w14:paraId="086BFC5E" w14:textId="31BD61C4" w:rsidR="002F4BBD" w:rsidRPr="00437D70" w:rsidRDefault="002F4BBD" w:rsidP="002F4BBD">
      <w:pPr>
        <w:shd w:val="clear" w:color="auto" w:fill="FFFFFF"/>
        <w:rPr>
          <w:rFonts w:ascii="Helvetica" w:hAnsi="Helvetica" w:cs="Helvetica"/>
          <w:color w:val="1B1B1B"/>
          <w:sz w:val="25"/>
          <w:szCs w:val="25"/>
        </w:rPr>
      </w:pPr>
      <w:r w:rsidRPr="00437D70">
        <w:rPr>
          <w:rFonts w:ascii="Helvetica" w:hAnsi="Helvetica" w:cs="Helvetica"/>
          <w:b/>
          <w:bCs/>
          <w:color w:val="1B1B1B"/>
          <w:sz w:val="25"/>
          <w:szCs w:val="25"/>
        </w:rPr>
        <w:t>Contact: HHS Press Office</w:t>
      </w:r>
      <w:r w:rsidRPr="00437D70">
        <w:rPr>
          <w:rFonts w:ascii="Helvetica" w:hAnsi="Helvetica" w:cs="Helvetica"/>
          <w:b/>
          <w:bCs/>
          <w:color w:val="1B1B1B"/>
          <w:sz w:val="25"/>
          <w:szCs w:val="25"/>
        </w:rPr>
        <w:br/>
        <w:t>202-690-6343</w:t>
      </w:r>
      <w:r w:rsidRPr="00437D70">
        <w:rPr>
          <w:rFonts w:ascii="Helvetica" w:hAnsi="Helvetica" w:cs="Helvetica"/>
          <w:b/>
          <w:bCs/>
          <w:color w:val="1B1B1B"/>
          <w:sz w:val="25"/>
          <w:szCs w:val="25"/>
        </w:rPr>
        <w:br/>
      </w:r>
      <w:hyperlink r:id="rId5" w:history="1">
        <w:r w:rsidRPr="00437D70">
          <w:rPr>
            <w:rFonts w:ascii="Helvetica" w:hAnsi="Helvetica" w:cs="Helvetica"/>
            <w:b/>
            <w:bCs/>
            <w:color w:val="0B4778"/>
            <w:sz w:val="25"/>
            <w:szCs w:val="25"/>
            <w:u w:val="single"/>
          </w:rPr>
          <w:t>media@hhs.gov</w:t>
        </w:r>
      </w:hyperlink>
    </w:p>
    <w:p w14:paraId="76A2E9C9" w14:textId="77777777" w:rsidR="002F4BBD" w:rsidRDefault="002F4BBD" w:rsidP="002F4BBD">
      <w:pPr>
        <w:spacing w:before="480" w:after="300"/>
        <w:rPr>
          <w:rFonts w:ascii="Times New Roman" w:hAnsi="Times New Roman"/>
          <w:b/>
          <w:bCs/>
          <w:sz w:val="36"/>
          <w:szCs w:val="36"/>
        </w:rPr>
        <w:sectPr w:rsidR="002F4BBD" w:rsidSect="002F4BBD">
          <w:type w:val="continuous"/>
          <w:pgSz w:w="12240" w:h="15840"/>
          <w:pgMar w:top="1440" w:right="1440" w:bottom="1440" w:left="1440" w:header="720" w:footer="720" w:gutter="0"/>
          <w:cols w:num="2" w:space="720"/>
          <w:docGrid w:linePitch="360"/>
        </w:sectPr>
      </w:pPr>
    </w:p>
    <w:p w14:paraId="65747D64" w14:textId="016514DD" w:rsidR="0042388E" w:rsidRPr="002F4BBD" w:rsidRDefault="0042388E" w:rsidP="002F4BBD">
      <w:pPr>
        <w:pStyle w:val="Heading1"/>
      </w:pPr>
      <w:r w:rsidRPr="002F4BBD">
        <w:t xml:space="preserve">HHS Issues New Rule to Strengthen Nondiscrimination Protections and Advance Civil Rights in Health Care </w:t>
      </w:r>
    </w:p>
    <w:p w14:paraId="40FB630F" w14:textId="77777777" w:rsidR="0042388E" w:rsidRDefault="0042388E" w:rsidP="002F4BBD">
      <w:pPr>
        <w:spacing w:after="240"/>
        <w:ind w:left="-14" w:right="-14"/>
        <w:rPr>
          <w:rFonts w:ascii="Times New Roman" w:hAnsi="Times New Roman"/>
          <w:sz w:val="24"/>
        </w:rPr>
      </w:pPr>
      <w:r w:rsidRPr="0AA29BD9">
        <w:rPr>
          <w:rFonts w:ascii="Times New Roman" w:hAnsi="Times New Roman"/>
          <w:sz w:val="24"/>
        </w:rPr>
        <w:t xml:space="preserve">Today, the U.S. Department of Health and Human Services (HHS) Office for Civil Rights (OCR) and the Centers for Medicare &amp; Medicaid Services (CMS) issued a final rule under Section 1557 of the Affordable Care Act (ACA) advancing protections against discrimination in health care. By taking bold action to strengthen protections against discrimination </w:t>
      </w:r>
      <w:proofErr w:type="gramStart"/>
      <w:r w:rsidRPr="0AA29BD9">
        <w:rPr>
          <w:rFonts w:ascii="Times New Roman" w:hAnsi="Times New Roman"/>
          <w:sz w:val="24"/>
        </w:rPr>
        <w:t>on the basis of</w:t>
      </w:r>
      <w:proofErr w:type="gramEnd"/>
      <w:r w:rsidRPr="0AA29BD9">
        <w:rPr>
          <w:rFonts w:ascii="Times New Roman" w:hAnsi="Times New Roman"/>
          <w:sz w:val="24"/>
        </w:rPr>
        <w:t xml:space="preserve"> race, color, national origin, sex, age, and disability, this rule reduces language access barriers, expands physical and digital accessibility, tackles bias in health technology, and much more.</w:t>
      </w:r>
    </w:p>
    <w:p w14:paraId="24AA2091" w14:textId="77777777" w:rsidR="0042388E" w:rsidRDefault="0042388E" w:rsidP="002F4BBD">
      <w:pPr>
        <w:spacing w:before="480" w:after="300"/>
        <w:rPr>
          <w:rFonts w:ascii="Times New Roman" w:hAnsi="Times New Roman"/>
          <w:color w:val="000000" w:themeColor="text1"/>
          <w:sz w:val="24"/>
        </w:rPr>
      </w:pPr>
      <w:r w:rsidRPr="7EFC0F1C">
        <w:rPr>
          <w:rFonts w:ascii="Times New Roman" w:hAnsi="Times New Roman"/>
          <w:sz w:val="24"/>
        </w:rPr>
        <w:t xml:space="preserve">“Today’s rule is a giant step forward for this country toward a more equitable and inclusive health care </w:t>
      </w:r>
      <w:proofErr w:type="gramStart"/>
      <w:r w:rsidRPr="7EFC0F1C">
        <w:rPr>
          <w:rFonts w:ascii="Times New Roman" w:hAnsi="Times New Roman"/>
          <w:sz w:val="24"/>
        </w:rPr>
        <w:t>system, and</w:t>
      </w:r>
      <w:proofErr w:type="gramEnd"/>
      <w:r w:rsidRPr="7EFC0F1C">
        <w:rPr>
          <w:rFonts w:ascii="Times New Roman" w:hAnsi="Times New Roman"/>
          <w:sz w:val="24"/>
        </w:rPr>
        <w:t xml:space="preserve"> means that Americans across the country now have a clear way to act on their rights against discrimination when they go to the doctor, talk with their health plan, or engage with health programs run by HHS,” said Secretary Xavier Becerra. “I am very proud that our Office for Civil Rights is standing up against discrimination, no matter who you are, who you love, your faith or where you live.  Once again, we are reminding Americans we have your back.”</w:t>
      </w:r>
    </w:p>
    <w:p w14:paraId="2DB0278E" w14:textId="77777777" w:rsidR="0042388E" w:rsidRDefault="0042388E" w:rsidP="0042388E">
      <w:pPr>
        <w:spacing w:after="300"/>
        <w:rPr>
          <w:rFonts w:ascii="Times New Roman" w:hAnsi="Times New Roman"/>
          <w:color w:val="000000" w:themeColor="text1"/>
          <w:sz w:val="24"/>
        </w:rPr>
      </w:pPr>
      <w:r w:rsidRPr="0AA29BD9">
        <w:rPr>
          <w:rFonts w:ascii="Times New Roman" w:hAnsi="Times New Roman"/>
          <w:sz w:val="24"/>
        </w:rPr>
        <w:t xml:space="preserve">“Section 1557 is critical to making sure that people in all communities have a right to access health </w:t>
      </w:r>
      <w:bookmarkStart w:id="0" w:name="_Int_iDNReHIr"/>
      <w:proofErr w:type="gramStart"/>
      <w:r w:rsidRPr="0AA29BD9">
        <w:rPr>
          <w:rFonts w:ascii="Times New Roman" w:hAnsi="Times New Roman"/>
          <w:sz w:val="24"/>
        </w:rPr>
        <w:t>care free</w:t>
      </w:r>
      <w:bookmarkEnd w:id="0"/>
      <w:proofErr w:type="gramEnd"/>
      <w:r w:rsidRPr="0AA29BD9">
        <w:rPr>
          <w:rFonts w:ascii="Times New Roman" w:hAnsi="Times New Roman"/>
          <w:sz w:val="24"/>
        </w:rPr>
        <w:t xml:space="preserve"> from discrimination.  Today’s rule exemplifies the Biden-Harris Administration’s ongoing commitment to health equity and patient rights,” said OCR Director Melanie Fontes Rainer. “Traveling across the country, I have heard too many stories of people facing discrimination in their health care. The robust protections of 1557 are needed now more than ever. Whether it’s standing up for LGBTQI+ Americans nationwide, making sure that care is more accessible for people with disabilities or immigrant communities, or protecting patients when using AI in health care, OCR protects Americans’ rights.” </w:t>
      </w:r>
    </w:p>
    <w:p w14:paraId="59EA33FF" w14:textId="77777777" w:rsidR="0042388E" w:rsidRDefault="0042388E" w:rsidP="002F4BBD">
      <w:pPr>
        <w:spacing w:after="240"/>
        <w:rPr>
          <w:rFonts w:ascii="Times New Roman" w:hAnsi="Times New Roman"/>
          <w:sz w:val="24"/>
        </w:rPr>
      </w:pPr>
      <w:r w:rsidRPr="0AA29BD9">
        <w:rPr>
          <w:rFonts w:ascii="Times New Roman" w:hAnsi="Times New Roman"/>
          <w:sz w:val="24"/>
        </w:rPr>
        <w:t>“CMS is steadfast in our commitment to providing access to high-quality, affordable health care coverage for millions of people who represent the vibrant diversity that makes America strong,” said CMS Administrator Chiquita Brooks-</w:t>
      </w:r>
      <w:proofErr w:type="spellStart"/>
      <w:r w:rsidRPr="0AA29BD9">
        <w:rPr>
          <w:rFonts w:ascii="Times New Roman" w:hAnsi="Times New Roman"/>
          <w:sz w:val="24"/>
        </w:rPr>
        <w:t>LaSure</w:t>
      </w:r>
      <w:proofErr w:type="spellEnd"/>
      <w:r w:rsidRPr="0AA29BD9">
        <w:rPr>
          <w:rFonts w:ascii="Times New Roman" w:hAnsi="Times New Roman"/>
          <w:sz w:val="24"/>
        </w:rPr>
        <w:t>. “Today’s rule is another important step toward our goal of health equity – toward the attainment of the highest level of health for all people, where everyone has a fair and just opportunity to attain their optimal health.”</w:t>
      </w:r>
    </w:p>
    <w:p w14:paraId="21DF2F1A" w14:textId="77777777" w:rsidR="0042388E" w:rsidRPr="00541B4F" w:rsidRDefault="0042388E" w:rsidP="002F4BBD">
      <w:pPr>
        <w:spacing w:after="240"/>
        <w:rPr>
          <w:rFonts w:ascii="Times New Roman" w:hAnsi="Times New Roman"/>
          <w:color w:val="000000" w:themeColor="text1"/>
          <w:sz w:val="24"/>
        </w:rPr>
      </w:pPr>
      <w:r w:rsidRPr="4FF06C69">
        <w:rPr>
          <w:rFonts w:ascii="Times New Roman" w:hAnsi="Times New Roman"/>
          <w:sz w:val="24"/>
        </w:rPr>
        <w:t>The rule will restore protections gutted by the prior administration and help increase meaningful access to health care for communities across the country.</w:t>
      </w:r>
      <w:r w:rsidRPr="4FF06C69">
        <w:rPr>
          <w:rFonts w:ascii="Times New Roman" w:eastAsia="Segoe UI" w:hAnsi="Times New Roman"/>
          <w:sz w:val="24"/>
        </w:rPr>
        <w:t xml:space="preserve"> </w:t>
      </w:r>
      <w:r w:rsidRPr="4FF06C69">
        <w:rPr>
          <w:rFonts w:ascii="Times New Roman" w:hAnsi="Times New Roman"/>
          <w:sz w:val="24"/>
        </w:rPr>
        <w:t xml:space="preserve">The 1557 final rule </w:t>
      </w:r>
      <w:r w:rsidRPr="4FF06C69">
        <w:rPr>
          <w:rFonts w:ascii="Times New Roman" w:hAnsi="Times New Roman"/>
          <w:sz w:val="24"/>
          <w:lang w:val="en"/>
        </w:rPr>
        <w:t>draws on extensive stakeholder engagement, review of over 85,000 comments from the public, the Department’s enforcement experience, and developments in civil rights law. Among other things, the rule:</w:t>
      </w:r>
      <w:r w:rsidRPr="4FF06C69">
        <w:rPr>
          <w:rFonts w:ascii="Times New Roman" w:hAnsi="Times New Roman"/>
          <w:sz w:val="24"/>
        </w:rPr>
        <w:t xml:space="preserve"> </w:t>
      </w:r>
    </w:p>
    <w:p w14:paraId="58AA4C64" w14:textId="77777777" w:rsidR="0042388E" w:rsidRDefault="0042388E" w:rsidP="0042388E">
      <w:pPr>
        <w:pStyle w:val="ListParagraph"/>
        <w:numPr>
          <w:ilvl w:val="0"/>
          <w:numId w:val="2"/>
        </w:numPr>
        <w:ind w:right="-20"/>
        <w:rPr>
          <w:rFonts w:ascii="Times New Roman" w:hAnsi="Times New Roman"/>
          <w:sz w:val="24"/>
          <w:lang w:val="en"/>
        </w:rPr>
      </w:pPr>
      <w:r w:rsidRPr="0AA29BD9">
        <w:rPr>
          <w:rFonts w:ascii="Times New Roman" w:hAnsi="Times New Roman"/>
          <w:sz w:val="24"/>
          <w:lang w:val="en"/>
        </w:rPr>
        <w:lastRenderedPageBreak/>
        <w:t>Holds HHS’ health programs and activities to the same nondiscrimination standards as recipients of Federal financial assistance.</w:t>
      </w:r>
    </w:p>
    <w:p w14:paraId="18418E6B" w14:textId="77777777" w:rsidR="0042388E" w:rsidRDefault="0042388E" w:rsidP="0042388E">
      <w:pPr>
        <w:pStyle w:val="ListParagraph"/>
        <w:numPr>
          <w:ilvl w:val="0"/>
          <w:numId w:val="2"/>
        </w:numPr>
        <w:ind w:right="-20"/>
        <w:rPr>
          <w:rFonts w:ascii="Times New Roman" w:hAnsi="Times New Roman"/>
          <w:color w:val="000000" w:themeColor="text1"/>
          <w:sz w:val="24"/>
          <w:lang w:val="en"/>
        </w:rPr>
      </w:pPr>
      <w:r w:rsidRPr="0AA29BD9">
        <w:rPr>
          <w:rFonts w:ascii="Times New Roman" w:hAnsi="Times New Roman"/>
          <w:sz w:val="24"/>
          <w:lang w:val="en"/>
        </w:rPr>
        <w:t xml:space="preserve">For the first time, the Department will consider Medicare Part B payments as a form of Federal financial assistance for purposes of triggering civil rights laws enforced by the Department, ensuring that health care providers and suppliers receiving Part B funds are prohibited from discriminating </w:t>
      </w:r>
      <w:proofErr w:type="gramStart"/>
      <w:r w:rsidRPr="0AA29BD9">
        <w:rPr>
          <w:rFonts w:ascii="Times New Roman" w:hAnsi="Times New Roman"/>
          <w:sz w:val="24"/>
          <w:lang w:val="en"/>
        </w:rPr>
        <w:t>on the basis of</w:t>
      </w:r>
      <w:proofErr w:type="gramEnd"/>
      <w:r w:rsidRPr="0AA29BD9">
        <w:rPr>
          <w:rFonts w:ascii="Times New Roman" w:hAnsi="Times New Roman"/>
          <w:sz w:val="24"/>
          <w:lang w:val="en"/>
        </w:rPr>
        <w:t xml:space="preserve"> race, color, national origin, age, sex and disability. </w:t>
      </w:r>
    </w:p>
    <w:p w14:paraId="26015C8A" w14:textId="77777777" w:rsidR="0042388E" w:rsidRPr="004020BF" w:rsidRDefault="0042388E" w:rsidP="0042388E">
      <w:pPr>
        <w:pStyle w:val="ListParagraph"/>
        <w:numPr>
          <w:ilvl w:val="0"/>
          <w:numId w:val="2"/>
        </w:numPr>
        <w:ind w:right="-20"/>
        <w:rPr>
          <w:rFonts w:ascii="Times New Roman" w:hAnsi="Times New Roman"/>
          <w:sz w:val="24"/>
        </w:rPr>
      </w:pPr>
      <w:r w:rsidRPr="76602A86">
        <w:rPr>
          <w:rFonts w:ascii="Times New Roman" w:hAnsi="Times New Roman"/>
          <w:sz w:val="24"/>
          <w:lang w:val="en"/>
        </w:rPr>
        <w:t>Requires covered health care providers, insurers, grantees, and others, to proactively let people know that language assistance services are available at no cost to patients.</w:t>
      </w:r>
      <w:r w:rsidRPr="76602A86">
        <w:rPr>
          <w:rFonts w:ascii="Times New Roman" w:hAnsi="Times New Roman"/>
          <w:sz w:val="24"/>
        </w:rPr>
        <w:t xml:space="preserve"> </w:t>
      </w:r>
    </w:p>
    <w:p w14:paraId="1D47E06B" w14:textId="77777777" w:rsidR="0042388E" w:rsidRDefault="0042388E" w:rsidP="0042388E">
      <w:pPr>
        <w:pStyle w:val="ListParagraph"/>
        <w:numPr>
          <w:ilvl w:val="0"/>
          <w:numId w:val="2"/>
        </w:numPr>
        <w:ind w:right="-20"/>
        <w:rPr>
          <w:rFonts w:ascii="Times New Roman" w:hAnsi="Times New Roman"/>
          <w:sz w:val="24"/>
        </w:rPr>
      </w:pPr>
      <w:r w:rsidRPr="4FF06C69">
        <w:rPr>
          <w:rFonts w:ascii="Times New Roman" w:hAnsi="Times New Roman"/>
          <w:sz w:val="24"/>
          <w:lang w:val="en"/>
        </w:rPr>
        <w:t xml:space="preserve">Requires covered health care providers, insurers, grantees, and others to let people know that accessibility services are available to patients at no cost. </w:t>
      </w:r>
      <w:r w:rsidRPr="4FF06C69">
        <w:rPr>
          <w:rFonts w:ascii="Times New Roman" w:hAnsi="Times New Roman"/>
          <w:sz w:val="24"/>
        </w:rPr>
        <w:t xml:space="preserve"> </w:t>
      </w:r>
    </w:p>
    <w:p w14:paraId="69792AE1" w14:textId="77777777" w:rsidR="0042388E" w:rsidRPr="00813171" w:rsidRDefault="0042388E" w:rsidP="0042388E">
      <w:pPr>
        <w:pStyle w:val="ListParagraph"/>
        <w:numPr>
          <w:ilvl w:val="0"/>
          <w:numId w:val="2"/>
        </w:numPr>
        <w:ind w:right="-20"/>
        <w:rPr>
          <w:rFonts w:ascii="Times New Roman" w:hAnsi="Times New Roman"/>
          <w:color w:val="000000" w:themeColor="text1"/>
          <w:sz w:val="24"/>
        </w:rPr>
      </w:pPr>
      <w:r w:rsidRPr="0AA29BD9">
        <w:rPr>
          <w:rFonts w:ascii="Times New Roman" w:hAnsi="Times New Roman"/>
          <w:sz w:val="24"/>
        </w:rPr>
        <w:t xml:space="preserve">Clarifies that covered health programs and activities offered via telehealth must also be accessible to individuals with limited English proficiency, and individuals with disabilities. </w:t>
      </w:r>
    </w:p>
    <w:p w14:paraId="686EFAEA" w14:textId="77777777" w:rsidR="0042388E" w:rsidRDefault="0042388E" w:rsidP="0042388E">
      <w:pPr>
        <w:pStyle w:val="ListParagraph"/>
        <w:numPr>
          <w:ilvl w:val="0"/>
          <w:numId w:val="2"/>
        </w:numPr>
        <w:ind w:right="-20"/>
        <w:rPr>
          <w:rStyle w:val="normaltextrun"/>
          <w:rFonts w:ascii="Times New Roman" w:hAnsi="Times New Roman"/>
          <w:sz w:val="24"/>
        </w:rPr>
      </w:pPr>
      <w:r w:rsidRPr="7EFC0F1C">
        <w:rPr>
          <w:rStyle w:val="normaltextrun"/>
          <w:rFonts w:ascii="Times New Roman" w:hAnsi="Times New Roman"/>
          <w:sz w:val="24"/>
        </w:rPr>
        <w:t>Protects against discrimination by codifying that Section 1557’s prohibition against discrimination based on sex includes LGTBQI+ patients.</w:t>
      </w:r>
    </w:p>
    <w:p w14:paraId="049CC28C" w14:textId="77777777" w:rsidR="0042388E" w:rsidRDefault="0042388E" w:rsidP="0042388E">
      <w:pPr>
        <w:numPr>
          <w:ilvl w:val="0"/>
          <w:numId w:val="2"/>
        </w:numPr>
        <w:rPr>
          <w:rFonts w:ascii="Times New Roman" w:hAnsi="Times New Roman"/>
          <w:sz w:val="24"/>
          <w:lang w:val="en"/>
        </w:rPr>
      </w:pPr>
      <w:r w:rsidRPr="7EFC0F1C">
        <w:rPr>
          <w:rFonts w:ascii="Times New Roman" w:hAnsi="Times New Roman"/>
          <w:sz w:val="24"/>
          <w:lang w:val="en"/>
        </w:rPr>
        <w:t>Respects</w:t>
      </w:r>
      <w:r w:rsidRPr="7EFC0F1C">
        <w:rPr>
          <w:rFonts w:ascii="Times New Roman" w:hAnsi="Times New Roman"/>
          <w:sz w:val="24"/>
        </w:rPr>
        <w:t xml:space="preserve"> federal protections for religious freedom and conscience </w:t>
      </w:r>
      <w:r w:rsidRPr="7EFC0F1C">
        <w:rPr>
          <w:rFonts w:ascii="Times New Roman" w:hAnsi="Times New Roman"/>
          <w:sz w:val="24"/>
          <w:lang w:val="en"/>
        </w:rPr>
        <w:t>and makes clear that recipients may simply rely on those protections or seek assurance of them from HHS</w:t>
      </w:r>
      <w:r w:rsidRPr="7EFC0F1C">
        <w:rPr>
          <w:rFonts w:ascii="Times New Roman" w:hAnsi="Times New Roman"/>
          <w:sz w:val="24"/>
        </w:rPr>
        <w:t xml:space="preserve">. </w:t>
      </w:r>
    </w:p>
    <w:p w14:paraId="0CE018AE" w14:textId="77777777" w:rsidR="0042388E" w:rsidRPr="009B6CA4" w:rsidRDefault="0042388E" w:rsidP="0042388E">
      <w:pPr>
        <w:numPr>
          <w:ilvl w:val="0"/>
          <w:numId w:val="2"/>
        </w:numPr>
        <w:rPr>
          <w:rFonts w:ascii="Times New Roman" w:hAnsi="Times New Roman"/>
          <w:sz w:val="24"/>
          <w:lang w:val="en"/>
        </w:rPr>
      </w:pPr>
      <w:r w:rsidRPr="0AA29BD9">
        <w:rPr>
          <w:rFonts w:ascii="Times New Roman" w:hAnsi="Times New Roman"/>
          <w:sz w:val="24"/>
        </w:rPr>
        <w:t>Respects the clinical judgement of health care providers.</w:t>
      </w:r>
    </w:p>
    <w:p w14:paraId="0C1F77F2" w14:textId="77777777" w:rsidR="0042388E" w:rsidRDefault="0042388E" w:rsidP="0042388E">
      <w:pPr>
        <w:numPr>
          <w:ilvl w:val="0"/>
          <w:numId w:val="2"/>
        </w:numPr>
        <w:rPr>
          <w:rFonts w:ascii="Times New Roman" w:hAnsi="Times New Roman"/>
          <w:sz w:val="24"/>
          <w:lang w:val="en"/>
        </w:rPr>
      </w:pPr>
      <w:r w:rsidRPr="7EFC0F1C">
        <w:rPr>
          <w:rFonts w:ascii="Times New Roman" w:hAnsi="Times New Roman"/>
          <w:sz w:val="24"/>
        </w:rPr>
        <w:t xml:space="preserve">Protects patients from discriminatory health insurance benefit designs made by insurers. </w:t>
      </w:r>
    </w:p>
    <w:p w14:paraId="2E494340" w14:textId="77777777" w:rsidR="0042388E" w:rsidRDefault="0042388E" w:rsidP="0042388E">
      <w:pPr>
        <w:numPr>
          <w:ilvl w:val="0"/>
          <w:numId w:val="2"/>
        </w:numPr>
        <w:rPr>
          <w:rFonts w:ascii="Times New Roman" w:hAnsi="Times New Roman"/>
          <w:sz w:val="24"/>
          <w:lang w:val="en"/>
        </w:rPr>
      </w:pPr>
      <w:r w:rsidRPr="0AA29BD9">
        <w:rPr>
          <w:rFonts w:ascii="Times New Roman" w:hAnsi="Times New Roman"/>
          <w:sz w:val="24"/>
          <w:lang w:val="en"/>
        </w:rPr>
        <w:t>Clarifies the application of Section 1557 nondiscrimination requirements to health insurance plans.</w:t>
      </w:r>
    </w:p>
    <w:p w14:paraId="300002CA" w14:textId="77777777" w:rsidR="0042388E" w:rsidRDefault="0042388E" w:rsidP="002F4BBD">
      <w:pPr>
        <w:spacing w:before="240" w:after="240"/>
        <w:rPr>
          <w:rFonts w:ascii="Times New Roman" w:hAnsi="Times New Roman"/>
          <w:color w:val="000000" w:themeColor="text1"/>
          <w:sz w:val="24"/>
        </w:rPr>
      </w:pPr>
      <w:r w:rsidRPr="5627A17F">
        <w:rPr>
          <w:rFonts w:ascii="Times New Roman" w:hAnsi="Times New Roman"/>
          <w:sz w:val="24"/>
          <w:lang w:val="en"/>
        </w:rPr>
        <w:t xml:space="preserve">Given the increasing use of artificial intelligence (AI) in health programs and activities, the rule clarifies that nondiscrimination in health programs and activities continues to </w:t>
      </w:r>
      <w:r w:rsidRPr="4B9676E8">
        <w:rPr>
          <w:rFonts w:ascii="Times New Roman" w:hAnsi="Times New Roman"/>
          <w:sz w:val="24"/>
          <w:lang w:val="en"/>
        </w:rPr>
        <w:t>apply</w:t>
      </w:r>
      <w:r w:rsidRPr="5627A17F">
        <w:rPr>
          <w:rFonts w:ascii="Times New Roman" w:hAnsi="Times New Roman"/>
          <w:sz w:val="24"/>
          <w:lang w:val="en"/>
        </w:rPr>
        <w:t xml:space="preserve"> to the use of AI, clinical algorithms, predictive analytics</w:t>
      </w:r>
      <w:r>
        <w:rPr>
          <w:rFonts w:ascii="Times New Roman" w:hAnsi="Times New Roman"/>
          <w:sz w:val="24"/>
          <w:lang w:val="en"/>
        </w:rPr>
        <w:t>,</w:t>
      </w:r>
      <w:r w:rsidRPr="5627A17F">
        <w:rPr>
          <w:rFonts w:ascii="Times New Roman" w:hAnsi="Times New Roman"/>
          <w:sz w:val="24"/>
          <w:lang w:val="en"/>
        </w:rPr>
        <w:t xml:space="preserve"> and other tools. </w:t>
      </w:r>
      <w:r w:rsidRPr="4B9676E8">
        <w:rPr>
          <w:rFonts w:ascii="Times New Roman" w:hAnsi="Times New Roman"/>
          <w:sz w:val="24"/>
          <w:lang w:val="en"/>
        </w:rPr>
        <w:t xml:space="preserve">This clarification serves as one of the key pillars of HHS’ response to the President’s </w:t>
      </w:r>
      <w:hyperlink r:id="rId6">
        <w:r w:rsidRPr="179435A7">
          <w:rPr>
            <w:rStyle w:val="Hyperlink"/>
            <w:rFonts w:ascii="Times New Roman" w:hAnsi="Times New Roman"/>
            <w:sz w:val="24"/>
            <w:lang w:val="en"/>
          </w:rPr>
          <w:t>Executive Order on Safe, Secure, and Trustworthy Development and Use of Artificial Intelligence.</w:t>
        </w:r>
      </w:hyperlink>
      <w:r w:rsidRPr="179435A7">
        <w:rPr>
          <w:rFonts w:ascii="Times New Roman" w:hAnsi="Times New Roman"/>
          <w:sz w:val="24"/>
          <w:lang w:val="en"/>
        </w:rPr>
        <w:t xml:space="preserve"> Specifically, the rule:</w:t>
      </w:r>
      <w:r w:rsidRPr="179435A7">
        <w:rPr>
          <w:rFonts w:ascii="Times New Roman" w:hAnsi="Times New Roman"/>
          <w:sz w:val="24"/>
        </w:rPr>
        <w:t xml:space="preserve"> </w:t>
      </w:r>
    </w:p>
    <w:p w14:paraId="0F39F85E" w14:textId="77777777" w:rsidR="0042388E" w:rsidRDefault="0042388E" w:rsidP="0042388E">
      <w:pPr>
        <w:pStyle w:val="ListParagraph"/>
        <w:numPr>
          <w:ilvl w:val="0"/>
          <w:numId w:val="1"/>
        </w:numPr>
        <w:rPr>
          <w:rFonts w:ascii="Times New Roman" w:hAnsi="Times New Roman"/>
          <w:color w:val="000000" w:themeColor="text1"/>
          <w:sz w:val="24"/>
          <w:lang w:val="en"/>
        </w:rPr>
      </w:pPr>
      <w:r w:rsidRPr="74A725DC">
        <w:rPr>
          <w:rFonts w:ascii="Times New Roman" w:hAnsi="Times New Roman"/>
          <w:sz w:val="24"/>
          <w:lang w:val="en"/>
        </w:rPr>
        <w:t>Applies the nondiscrimination principles under Section 1557 to the use of patient care decision support tools in clinical care.</w:t>
      </w:r>
    </w:p>
    <w:p w14:paraId="3DF9D988" w14:textId="77777777" w:rsidR="0042388E" w:rsidRPr="00151ED4" w:rsidRDefault="0042388E" w:rsidP="0042388E">
      <w:pPr>
        <w:pStyle w:val="ListParagraph"/>
        <w:numPr>
          <w:ilvl w:val="0"/>
          <w:numId w:val="1"/>
        </w:numPr>
        <w:rPr>
          <w:rFonts w:ascii="Times New Roman" w:hAnsi="Times New Roman"/>
          <w:color w:val="000000" w:themeColor="text1"/>
          <w:sz w:val="24"/>
        </w:rPr>
      </w:pPr>
      <w:r w:rsidRPr="0AA29BD9">
        <w:rPr>
          <w:rFonts w:ascii="Times New Roman" w:hAnsi="Times New Roman"/>
          <w:sz w:val="24"/>
          <w:lang w:val="en"/>
        </w:rPr>
        <w:t>Requires those covered by the rule to take steps to identify and mitigate discrimination when they use AI and other forms of decision support tools for care</w:t>
      </w:r>
      <w:r w:rsidRPr="0AA29BD9">
        <w:rPr>
          <w:rFonts w:ascii="Times New Roman" w:hAnsi="Times New Roman"/>
          <w:sz w:val="24"/>
        </w:rPr>
        <w:t>.</w:t>
      </w:r>
    </w:p>
    <w:p w14:paraId="6B45274E" w14:textId="3C45D25B" w:rsidR="0042388E" w:rsidRDefault="0042388E" w:rsidP="002F4BBD">
      <w:pPr>
        <w:spacing w:before="240" w:after="300"/>
        <w:rPr>
          <w:rFonts w:ascii="Times New Roman" w:hAnsi="Times New Roman"/>
          <w:color w:val="000000" w:themeColor="text1"/>
          <w:sz w:val="24"/>
        </w:rPr>
      </w:pPr>
      <w:r w:rsidRPr="3FA2C6B3">
        <w:rPr>
          <w:rFonts w:ascii="Times New Roman" w:hAnsi="Times New Roman"/>
          <w:sz w:val="24"/>
        </w:rPr>
        <w:t>Through partnership and enforcement</w:t>
      </w:r>
      <w:r>
        <w:rPr>
          <w:rFonts w:ascii="Times New Roman" w:hAnsi="Times New Roman"/>
          <w:sz w:val="24"/>
        </w:rPr>
        <w:t>,</w:t>
      </w:r>
      <w:r w:rsidRPr="3FA2C6B3">
        <w:rPr>
          <w:rFonts w:ascii="Times New Roman" w:hAnsi="Times New Roman"/>
          <w:sz w:val="24"/>
        </w:rPr>
        <w:t xml:space="preserve"> HHS OCR helps protect access to health care, because all people deserve health care that is safe, culturally competent, and free from discrimination. Learn more about the robust protections </w:t>
      </w:r>
      <w:r w:rsidR="005C62E4">
        <w:rPr>
          <w:rFonts w:ascii="Times New Roman" w:hAnsi="Times New Roman"/>
          <w:sz w:val="24"/>
        </w:rPr>
        <w:t xml:space="preserve">of </w:t>
      </w:r>
      <w:r w:rsidRPr="3FA2C6B3">
        <w:rPr>
          <w:rFonts w:ascii="Times New Roman" w:hAnsi="Times New Roman"/>
          <w:sz w:val="24"/>
        </w:rPr>
        <w:t>Section 1557 of the ACA at</w:t>
      </w:r>
      <w:r w:rsidR="005C62E4">
        <w:rPr>
          <w:rFonts w:ascii="Times New Roman" w:hAnsi="Times New Roman"/>
          <w:sz w:val="24"/>
        </w:rPr>
        <w:t xml:space="preserve"> </w:t>
      </w:r>
      <w:r w:rsidR="005C62E4" w:rsidRPr="005C62E4">
        <w:rPr>
          <w:rFonts w:ascii="Times New Roman" w:hAnsi="Times New Roman"/>
          <w:sz w:val="24"/>
        </w:rPr>
        <w:t>HHS.gov/1557</w:t>
      </w:r>
      <w:r w:rsidRPr="005C62E4">
        <w:rPr>
          <w:rFonts w:ascii="Times New Roman" w:hAnsi="Times New Roman"/>
          <w:sz w:val="24"/>
        </w:rPr>
        <w:t>.</w:t>
      </w:r>
    </w:p>
    <w:p w14:paraId="5701CDD3" w14:textId="34FD9CD6" w:rsidR="0042388E" w:rsidRDefault="0042388E" w:rsidP="0042388E">
      <w:pPr>
        <w:spacing w:after="300"/>
        <w:rPr>
          <w:rFonts w:ascii="Times New Roman" w:hAnsi="Times New Roman"/>
          <w:sz w:val="24"/>
          <w:highlight w:val="yellow"/>
        </w:rPr>
      </w:pPr>
      <w:r w:rsidRPr="006B2A07">
        <w:rPr>
          <w:rFonts w:ascii="Times New Roman" w:hAnsi="Times New Roman"/>
          <w:sz w:val="24"/>
        </w:rPr>
        <w:t xml:space="preserve">This press release provides a summary, not any independent interpretation of Section 1557.  The Final Rule may be viewed or downloaded at: </w:t>
      </w:r>
      <w:hyperlink r:id="rId7" w:history="1">
        <w:r w:rsidR="006B2A07">
          <w:rPr>
            <w:rStyle w:val="Hyperlink"/>
          </w:rPr>
          <w:t>hhs.gov/1557</w:t>
        </w:r>
      </w:hyperlink>
    </w:p>
    <w:sectPr w:rsidR="0042388E" w:rsidSect="002F4BB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9ECF"/>
    <w:multiLevelType w:val="hybridMultilevel"/>
    <w:tmpl w:val="FFFFFFFF"/>
    <w:lvl w:ilvl="0" w:tplc="9610780C">
      <w:start w:val="1"/>
      <w:numFmt w:val="bullet"/>
      <w:lvlText w:val=""/>
      <w:lvlJc w:val="left"/>
      <w:pPr>
        <w:ind w:left="720" w:hanging="360"/>
      </w:pPr>
      <w:rPr>
        <w:rFonts w:ascii="Symbol" w:hAnsi="Symbol" w:hint="default"/>
      </w:rPr>
    </w:lvl>
    <w:lvl w:ilvl="1" w:tplc="E45651B8">
      <w:start w:val="1"/>
      <w:numFmt w:val="bullet"/>
      <w:lvlText w:val="o"/>
      <w:lvlJc w:val="left"/>
      <w:pPr>
        <w:ind w:left="1440" w:hanging="360"/>
      </w:pPr>
      <w:rPr>
        <w:rFonts w:ascii="Courier New" w:hAnsi="Courier New" w:hint="default"/>
      </w:rPr>
    </w:lvl>
    <w:lvl w:ilvl="2" w:tplc="5044C800">
      <w:start w:val="1"/>
      <w:numFmt w:val="bullet"/>
      <w:lvlText w:val=""/>
      <w:lvlJc w:val="left"/>
      <w:pPr>
        <w:ind w:left="2160" w:hanging="360"/>
      </w:pPr>
      <w:rPr>
        <w:rFonts w:ascii="Wingdings" w:hAnsi="Wingdings" w:hint="default"/>
      </w:rPr>
    </w:lvl>
    <w:lvl w:ilvl="3" w:tplc="4A1EE6AC">
      <w:start w:val="1"/>
      <w:numFmt w:val="bullet"/>
      <w:lvlText w:val=""/>
      <w:lvlJc w:val="left"/>
      <w:pPr>
        <w:ind w:left="2880" w:hanging="360"/>
      </w:pPr>
      <w:rPr>
        <w:rFonts w:ascii="Symbol" w:hAnsi="Symbol" w:hint="default"/>
      </w:rPr>
    </w:lvl>
    <w:lvl w:ilvl="4" w:tplc="FA88CAE0">
      <w:start w:val="1"/>
      <w:numFmt w:val="bullet"/>
      <w:lvlText w:val="o"/>
      <w:lvlJc w:val="left"/>
      <w:pPr>
        <w:ind w:left="3600" w:hanging="360"/>
      </w:pPr>
      <w:rPr>
        <w:rFonts w:ascii="Courier New" w:hAnsi="Courier New" w:hint="default"/>
      </w:rPr>
    </w:lvl>
    <w:lvl w:ilvl="5" w:tplc="A6F80B0E">
      <w:start w:val="1"/>
      <w:numFmt w:val="bullet"/>
      <w:lvlText w:val=""/>
      <w:lvlJc w:val="left"/>
      <w:pPr>
        <w:ind w:left="4320" w:hanging="360"/>
      </w:pPr>
      <w:rPr>
        <w:rFonts w:ascii="Wingdings" w:hAnsi="Wingdings" w:hint="default"/>
      </w:rPr>
    </w:lvl>
    <w:lvl w:ilvl="6" w:tplc="90404930">
      <w:start w:val="1"/>
      <w:numFmt w:val="bullet"/>
      <w:lvlText w:val=""/>
      <w:lvlJc w:val="left"/>
      <w:pPr>
        <w:ind w:left="5040" w:hanging="360"/>
      </w:pPr>
      <w:rPr>
        <w:rFonts w:ascii="Symbol" w:hAnsi="Symbol" w:hint="default"/>
      </w:rPr>
    </w:lvl>
    <w:lvl w:ilvl="7" w:tplc="082E40AA">
      <w:start w:val="1"/>
      <w:numFmt w:val="bullet"/>
      <w:lvlText w:val="o"/>
      <w:lvlJc w:val="left"/>
      <w:pPr>
        <w:ind w:left="5760" w:hanging="360"/>
      </w:pPr>
      <w:rPr>
        <w:rFonts w:ascii="Courier New" w:hAnsi="Courier New" w:hint="default"/>
      </w:rPr>
    </w:lvl>
    <w:lvl w:ilvl="8" w:tplc="4814ADCA">
      <w:start w:val="1"/>
      <w:numFmt w:val="bullet"/>
      <w:lvlText w:val=""/>
      <w:lvlJc w:val="left"/>
      <w:pPr>
        <w:ind w:left="6480" w:hanging="360"/>
      </w:pPr>
      <w:rPr>
        <w:rFonts w:ascii="Wingdings" w:hAnsi="Wingdings" w:hint="default"/>
      </w:rPr>
    </w:lvl>
  </w:abstractNum>
  <w:abstractNum w:abstractNumId="1" w15:restartNumberingAfterBreak="0">
    <w:nsid w:val="621CBDBE"/>
    <w:multiLevelType w:val="hybridMultilevel"/>
    <w:tmpl w:val="FFFFFFFF"/>
    <w:lvl w:ilvl="0" w:tplc="FFFFFFFF">
      <w:start w:val="1"/>
      <w:numFmt w:val="bullet"/>
      <w:lvlText w:val="·"/>
      <w:lvlJc w:val="left"/>
      <w:pPr>
        <w:ind w:left="720" w:hanging="360"/>
      </w:pPr>
      <w:rPr>
        <w:rFonts w:ascii="Symbol" w:hAnsi="Symbol" w:hint="default"/>
      </w:rPr>
    </w:lvl>
    <w:lvl w:ilvl="1" w:tplc="01C8AFAC">
      <w:start w:val="1"/>
      <w:numFmt w:val="bullet"/>
      <w:lvlText w:val="o"/>
      <w:lvlJc w:val="left"/>
      <w:pPr>
        <w:ind w:left="1440" w:hanging="360"/>
      </w:pPr>
      <w:rPr>
        <w:rFonts w:ascii="Courier New" w:hAnsi="Courier New" w:hint="default"/>
      </w:rPr>
    </w:lvl>
    <w:lvl w:ilvl="2" w:tplc="FEC8C810">
      <w:start w:val="1"/>
      <w:numFmt w:val="bullet"/>
      <w:lvlText w:val=""/>
      <w:lvlJc w:val="left"/>
      <w:pPr>
        <w:ind w:left="2160" w:hanging="360"/>
      </w:pPr>
      <w:rPr>
        <w:rFonts w:ascii="Wingdings" w:hAnsi="Wingdings" w:hint="default"/>
      </w:rPr>
    </w:lvl>
    <w:lvl w:ilvl="3" w:tplc="9F60BD36">
      <w:start w:val="1"/>
      <w:numFmt w:val="bullet"/>
      <w:lvlText w:val=""/>
      <w:lvlJc w:val="left"/>
      <w:pPr>
        <w:ind w:left="2880" w:hanging="360"/>
      </w:pPr>
      <w:rPr>
        <w:rFonts w:ascii="Symbol" w:hAnsi="Symbol" w:hint="default"/>
      </w:rPr>
    </w:lvl>
    <w:lvl w:ilvl="4" w:tplc="79007D22">
      <w:start w:val="1"/>
      <w:numFmt w:val="bullet"/>
      <w:lvlText w:val="o"/>
      <w:lvlJc w:val="left"/>
      <w:pPr>
        <w:ind w:left="3600" w:hanging="360"/>
      </w:pPr>
      <w:rPr>
        <w:rFonts w:ascii="Courier New" w:hAnsi="Courier New" w:hint="default"/>
      </w:rPr>
    </w:lvl>
    <w:lvl w:ilvl="5" w:tplc="1CB0D5F4">
      <w:start w:val="1"/>
      <w:numFmt w:val="bullet"/>
      <w:lvlText w:val=""/>
      <w:lvlJc w:val="left"/>
      <w:pPr>
        <w:ind w:left="4320" w:hanging="360"/>
      </w:pPr>
      <w:rPr>
        <w:rFonts w:ascii="Wingdings" w:hAnsi="Wingdings" w:hint="default"/>
      </w:rPr>
    </w:lvl>
    <w:lvl w:ilvl="6" w:tplc="AB80BA34">
      <w:start w:val="1"/>
      <w:numFmt w:val="bullet"/>
      <w:lvlText w:val=""/>
      <w:lvlJc w:val="left"/>
      <w:pPr>
        <w:ind w:left="5040" w:hanging="360"/>
      </w:pPr>
      <w:rPr>
        <w:rFonts w:ascii="Symbol" w:hAnsi="Symbol" w:hint="default"/>
      </w:rPr>
    </w:lvl>
    <w:lvl w:ilvl="7" w:tplc="F0DE3284">
      <w:start w:val="1"/>
      <w:numFmt w:val="bullet"/>
      <w:lvlText w:val="o"/>
      <w:lvlJc w:val="left"/>
      <w:pPr>
        <w:ind w:left="5760" w:hanging="360"/>
      </w:pPr>
      <w:rPr>
        <w:rFonts w:ascii="Courier New" w:hAnsi="Courier New" w:hint="default"/>
      </w:rPr>
    </w:lvl>
    <w:lvl w:ilvl="8" w:tplc="6B1A34B8">
      <w:start w:val="1"/>
      <w:numFmt w:val="bullet"/>
      <w:lvlText w:val=""/>
      <w:lvlJc w:val="left"/>
      <w:pPr>
        <w:ind w:left="6480" w:hanging="360"/>
      </w:pPr>
      <w:rPr>
        <w:rFonts w:ascii="Wingdings" w:hAnsi="Wingdings" w:hint="default"/>
      </w:rPr>
    </w:lvl>
  </w:abstractNum>
  <w:num w:numId="1" w16cid:durableId="199905656">
    <w:abstractNumId w:val="0"/>
  </w:num>
  <w:num w:numId="2" w16cid:durableId="613170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88E"/>
    <w:rsid w:val="002F4BBD"/>
    <w:rsid w:val="0042388E"/>
    <w:rsid w:val="005C62E4"/>
    <w:rsid w:val="006B2A07"/>
    <w:rsid w:val="007B1435"/>
    <w:rsid w:val="009A3A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2F85"/>
  <w15:chartTrackingRefBased/>
  <w15:docId w15:val="{B66CEE26-D8F1-41BF-AFA5-5037EDD6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88E"/>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2F4BBD"/>
    <w:pPr>
      <w:spacing w:before="960" w:after="300"/>
      <w:outlineLvl w:val="0"/>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42388E"/>
    <w:pPr>
      <w:ind w:left="720"/>
      <w:contextualSpacing/>
    </w:pPr>
  </w:style>
  <w:style w:type="character" w:styleId="CommentReference">
    <w:name w:val="annotation reference"/>
    <w:uiPriority w:val="99"/>
    <w:rsid w:val="0042388E"/>
    <w:rPr>
      <w:sz w:val="16"/>
      <w:szCs w:val="16"/>
    </w:rPr>
  </w:style>
  <w:style w:type="paragraph" w:styleId="CommentText">
    <w:name w:val="annotation text"/>
    <w:aliases w:val="Times New Roman,t"/>
    <w:basedOn w:val="Normal"/>
    <w:link w:val="CommentTextChar"/>
    <w:uiPriority w:val="99"/>
    <w:qFormat/>
    <w:rsid w:val="0042388E"/>
    <w:rPr>
      <w:rFonts w:ascii="Times New Roman" w:hAnsi="Times New Roman"/>
      <w:sz w:val="20"/>
      <w:szCs w:val="20"/>
    </w:rPr>
  </w:style>
  <w:style w:type="character" w:customStyle="1" w:styleId="CommentTextChar">
    <w:name w:val="Comment Text Char"/>
    <w:aliases w:val="Times New Roman Char,t Char"/>
    <w:basedOn w:val="DefaultParagraphFont"/>
    <w:link w:val="CommentText"/>
    <w:uiPriority w:val="99"/>
    <w:rsid w:val="0042388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2388E"/>
    <w:rPr>
      <w:color w:val="0563C1" w:themeColor="hyperlink"/>
      <w:u w:val="single"/>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42388E"/>
    <w:rPr>
      <w:rFonts w:eastAsia="Times New Roman" w:cs="Times New Roman"/>
      <w:szCs w:val="24"/>
    </w:rPr>
  </w:style>
  <w:style w:type="table" w:styleId="TableGrid">
    <w:name w:val="Table Grid"/>
    <w:basedOn w:val="TableNormal"/>
    <w:uiPriority w:val="39"/>
    <w:rsid w:val="0042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0042388E"/>
  </w:style>
  <w:style w:type="character" w:customStyle="1" w:styleId="Heading1Char">
    <w:name w:val="Heading 1 Char"/>
    <w:basedOn w:val="DefaultParagraphFont"/>
    <w:link w:val="Heading1"/>
    <w:uiPriority w:val="9"/>
    <w:rsid w:val="002F4BBD"/>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cc02.safelinks.protection.outlook.com/?url=https%3A%2F%2Fwww.hhs.gov%2Fcivil-rights%2Ffor-individuals%2Fsection-1557%2Findex.html&amp;data=05%7C02%7CKate.Sweeney%40hhs.gov%7Cde677175a67c4bf03b6a08dc655fc0a9%7Cd58addea50534a808499ba4d944910df%7C0%7C0%7C638496709134090269%7CUnknown%7CTWFpbGZsb3d8eyJWIjoiMC4wLjAwMDAiLCJQIjoiV2luMzIiLCJBTiI6Ik1haWwiLCJXVCI6Mn0%3D%7C0%7C%7C%7C&amp;sdata=vRkCj5cv4QI0H0uIPtwbKZNCDNxaPle9sj%2B5pEETkHk%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itehouse.gov/briefing-room/presidential-actions/2023/10/30/executive-order-on-the-safe-secure-and-trustworthy-development-and-use-of-artificial-intelligence/" TargetMode="External"/><Relationship Id="rId5" Type="http://schemas.openxmlformats.org/officeDocument/2006/relationships/hyperlink" Target="mailto:media@hh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ACA Section 1557 Press Release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Section 1557 Press Release</dc:title>
  <dc:subject/>
  <dc:creator>HHS/OCR</dc:creator>
  <cp:keywords/>
  <dc:description/>
  <cp:lastModifiedBy>Sweeney, Kate (OS/OCIO/OES)</cp:lastModifiedBy>
  <cp:revision>3</cp:revision>
  <dcterms:created xsi:type="dcterms:W3CDTF">2024-04-24T21:10:00Z</dcterms:created>
  <dcterms:modified xsi:type="dcterms:W3CDTF">2024-04-25T21:05:00Z</dcterms:modified>
</cp:coreProperties>
</file>