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A9117" w14:textId="77777777" w:rsidR="00836DD0" w:rsidRPr="00205CA1" w:rsidRDefault="00000000" w:rsidP="00205CA1">
      <w:pPr>
        <w:pStyle w:val="Heading1"/>
      </w:pPr>
      <w:r w:rsidRPr="00205CA1">
        <w:rPr>
          <w:rtl/>
        </w:rPr>
        <w:t xml:space="preserve">تقویت مصونیت‌های مبتنی بر ممنوعیت تبعیض و پیشبرد حقوق مدنی در حوزه خدمات درمانی از طریق بخش </w:t>
      </w:r>
      <w:r w:rsidRPr="00205CA1">
        <w:t>1557</w:t>
      </w:r>
      <w:r w:rsidRPr="00205CA1">
        <w:rPr>
          <w:rtl/>
        </w:rPr>
        <w:t xml:space="preserve"> از «قانون خدمات درمانی ارزان‌قیمت»:</w:t>
      </w:r>
      <w:r w:rsidRPr="00205CA1">
        <w:t xml:space="preserve"> </w:t>
      </w:r>
      <w:r w:rsidRPr="00205CA1">
        <w:rPr>
          <w:rtl/>
        </w:rPr>
        <w:t>برگه اطلاعات</w:t>
      </w:r>
    </w:p>
    <w:p w14:paraId="62D57F97" w14:textId="77777777" w:rsidR="00836DD0" w:rsidRDefault="00000000" w:rsidP="0025115C">
      <w:pPr>
        <w:bidi/>
        <w:spacing w:after="4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lang w:bidi="fa-IR"/>
        </w:rPr>
        <w:t xml:space="preserve"> </w:t>
      </w:r>
      <w:r>
        <w:rPr>
          <w:rFonts w:ascii="Times New Roman" w:eastAsia="Times New Roman" w:hAnsi="Times New Roman" w:cs="Times New Roman"/>
          <w:i/>
          <w:iCs/>
          <w:color w:val="000000"/>
          <w:sz w:val="24"/>
          <w:szCs w:val="24"/>
          <w:rtl/>
          <w:lang w:bidi="fa-IR"/>
        </w:rPr>
        <w:t xml:space="preserve">در ادامه خلاصه اطلاعات ضروری، بدون هرگونه تفسیر مستقل از بخش </w:t>
      </w:r>
      <w:r>
        <w:rPr>
          <w:rFonts w:ascii="Times New Roman" w:eastAsia="Times New Roman" w:hAnsi="Times New Roman" w:cs="Times New Roman"/>
          <w:i/>
          <w:iCs/>
          <w:color w:val="000000"/>
          <w:sz w:val="24"/>
          <w:szCs w:val="24"/>
          <w:lang w:bidi="fa-IR"/>
        </w:rPr>
        <w:t>1557</w:t>
      </w:r>
      <w:r>
        <w:rPr>
          <w:rFonts w:ascii="Times New Roman" w:eastAsia="Times New Roman" w:hAnsi="Times New Roman" w:cs="Times New Roman"/>
          <w:i/>
          <w:iCs/>
          <w:color w:val="000000"/>
          <w:sz w:val="24"/>
          <w:szCs w:val="24"/>
          <w:rtl/>
          <w:lang w:bidi="fa-IR"/>
        </w:rPr>
        <w:t>، ارائه می‌شود. خوانندگان، برای دریافت محتوای کامل و دقیق قانون نهایی، باید به خود قانون نهایی مراجعه کنند.</w:t>
      </w:r>
    </w:p>
    <w:p w14:paraId="37F46006" w14:textId="77777777" w:rsidR="00836DD0" w:rsidRDefault="00000000" w:rsidP="0025115C">
      <w:pPr>
        <w:bidi/>
        <w:spacing w:after="360" w:line="257" w:lineRule="auto"/>
        <w:ind w:left="-14" w:right="-14"/>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tl/>
          <w:lang w:bidi="fa-IR"/>
        </w:rPr>
        <w:t>وزارت بهداشت و خدمات انسانی (</w:t>
      </w:r>
      <w:r>
        <w:rPr>
          <w:rFonts w:ascii="Times New Roman" w:eastAsia="Times New Roman" w:hAnsi="Times New Roman" w:cs="Times New Roman"/>
          <w:color w:val="1B1B1B"/>
          <w:sz w:val="24"/>
          <w:szCs w:val="24"/>
          <w:lang w:bidi="fa-IR"/>
        </w:rPr>
        <w:t>HHS</w:t>
      </w:r>
      <w:r>
        <w:rPr>
          <w:rFonts w:ascii="Times New Roman" w:eastAsia="Times New Roman" w:hAnsi="Times New Roman" w:cs="Times New Roman"/>
          <w:color w:val="1B1B1B"/>
          <w:sz w:val="24"/>
          <w:szCs w:val="24"/>
          <w:rtl/>
          <w:lang w:bidi="fa-IR"/>
        </w:rPr>
        <w:t>) قانون نهایی پیشبرد عدالت در درمان و کاهش نابرابری در حوزه خدمات درمانی را منتشر کرده است.</w:t>
      </w:r>
      <w:r>
        <w:rPr>
          <w:rFonts w:ascii="Times New Roman" w:eastAsia="Times New Roman" w:hAnsi="Times New Roman" w:cs="Times New Roman"/>
          <w:color w:val="1B1B1B"/>
          <w:sz w:val="24"/>
          <w:szCs w:val="24"/>
          <w:lang w:bidi="fa-IR"/>
        </w:rPr>
        <w:t xml:space="preserve"> </w:t>
      </w:r>
      <w:hyperlink r:id="rId7">
        <w:r>
          <w:rPr>
            <w:rFonts w:ascii="Times New Roman" w:eastAsia="Times New Roman" w:hAnsi="Times New Roman" w:cs="Times New Roman"/>
            <w:color w:val="0563C1"/>
            <w:sz w:val="24"/>
            <w:szCs w:val="24"/>
            <w:u w:val="single"/>
            <w:rtl/>
            <w:lang w:bidi="fa-IR"/>
          </w:rPr>
          <w:t xml:space="preserve">طبق بخش </w:t>
        </w:r>
        <w:r>
          <w:rPr>
            <w:rFonts w:ascii="Times New Roman" w:eastAsia="Times New Roman" w:hAnsi="Times New Roman" w:cs="Times New Roman"/>
            <w:color w:val="0563C1"/>
            <w:sz w:val="24"/>
            <w:szCs w:val="24"/>
            <w:u w:val="single"/>
            <w:lang w:bidi="fa-IR"/>
          </w:rPr>
          <w:t>1557</w:t>
        </w:r>
        <w:r>
          <w:rPr>
            <w:rFonts w:ascii="Times New Roman" w:eastAsia="Times New Roman" w:hAnsi="Times New Roman" w:cs="Times New Roman"/>
            <w:color w:val="0563C1"/>
            <w:sz w:val="24"/>
            <w:szCs w:val="24"/>
            <w:u w:val="single"/>
            <w:rtl/>
            <w:lang w:bidi="fa-IR"/>
          </w:rPr>
          <w:t xml:space="preserve"> از «قانون خدمات درمانی ارزان‌قیمت»</w:t>
        </w:r>
      </w:hyperlink>
      <w:r>
        <w:rPr>
          <w:rFonts w:ascii="Times New Roman" w:eastAsia="Times New Roman" w:hAnsi="Times New Roman" w:cs="Times New Roman"/>
          <w:color w:val="1B1B1B"/>
          <w:sz w:val="24"/>
          <w:szCs w:val="24"/>
          <w:rtl/>
          <w:lang w:bidi="fa-IR"/>
        </w:rPr>
        <w:t xml:space="preserve"> (</w:t>
      </w:r>
      <w:r>
        <w:rPr>
          <w:rFonts w:ascii="Times New Roman" w:eastAsia="Times New Roman" w:hAnsi="Times New Roman" w:cs="Times New Roman"/>
          <w:color w:val="1B1B1B"/>
          <w:sz w:val="24"/>
          <w:szCs w:val="24"/>
          <w:lang w:bidi="fa-IR"/>
        </w:rPr>
        <w:t>ACA</w:t>
      </w:r>
      <w:r>
        <w:rPr>
          <w:rFonts w:ascii="Times New Roman" w:eastAsia="Times New Roman" w:hAnsi="Times New Roman" w:cs="Times New Roman"/>
          <w:color w:val="1B1B1B"/>
          <w:sz w:val="24"/>
          <w:szCs w:val="24"/>
          <w:rtl/>
          <w:lang w:bidi="fa-IR"/>
        </w:rPr>
        <w:t xml:space="preserve">)، اعمال تبعیض بر اساس نژاد، رنگ، تابعیت اولیه، جنسیت یا معلولیت در هریک از برنامه‌ها یا فعالیت‌های درمانی مشمول کمک مالی فدرال، ازجمله مبادلات بیمه سلامت ایالتی، و برنامه‌ها و فعالیت‌های </w:t>
      </w:r>
      <w:r>
        <w:rPr>
          <w:rFonts w:ascii="Times New Roman" w:eastAsia="Times New Roman" w:hAnsi="Times New Roman" w:cs="Times New Roman"/>
          <w:color w:val="1B1B1B"/>
          <w:sz w:val="24"/>
          <w:szCs w:val="24"/>
          <w:lang w:bidi="fa-IR"/>
        </w:rPr>
        <w:t>HHS</w:t>
      </w:r>
      <w:r>
        <w:rPr>
          <w:rFonts w:ascii="Times New Roman" w:eastAsia="Times New Roman" w:hAnsi="Times New Roman" w:cs="Times New Roman"/>
          <w:color w:val="1B1B1B"/>
          <w:sz w:val="24"/>
          <w:szCs w:val="24"/>
          <w:rtl/>
          <w:lang w:bidi="fa-IR"/>
        </w:rPr>
        <w:t xml:space="preserve"> ممنوع است. این قانون یکی از قدرتمندترین ابزارهای دولت برای تضمین ممنوعیت تبعیض در حوزه دسترسی به خدمات درمانی است.</w:t>
      </w:r>
      <w:r>
        <w:rPr>
          <w:rFonts w:ascii="Times New Roman" w:eastAsia="Times New Roman" w:hAnsi="Times New Roman" w:cs="Times New Roman"/>
          <w:color w:val="1B1B1B"/>
          <w:sz w:val="24"/>
          <w:szCs w:val="24"/>
          <w:lang w:bidi="fa-IR"/>
        </w:rPr>
        <w:t xml:space="preserve"> </w:t>
      </w:r>
      <w:r>
        <w:rPr>
          <w:rFonts w:ascii="Times New Roman" w:eastAsia="Times New Roman" w:hAnsi="Times New Roman" w:cs="Times New Roman"/>
          <w:color w:val="1B1B1B"/>
          <w:sz w:val="24"/>
          <w:szCs w:val="24"/>
          <w:rtl/>
          <w:lang w:bidi="fa-IR"/>
        </w:rPr>
        <w:t xml:space="preserve">این قانون سبب شفاف‌سازی بخش </w:t>
      </w:r>
      <w:r>
        <w:rPr>
          <w:rFonts w:ascii="Times New Roman" w:eastAsia="Times New Roman" w:hAnsi="Times New Roman" w:cs="Times New Roman"/>
          <w:color w:val="1B1B1B"/>
          <w:sz w:val="24"/>
          <w:szCs w:val="24"/>
          <w:lang w:bidi="fa-IR"/>
        </w:rPr>
        <w:t>1557</w:t>
      </w:r>
      <w:r>
        <w:rPr>
          <w:rFonts w:ascii="Times New Roman" w:eastAsia="Times New Roman" w:hAnsi="Times New Roman" w:cs="Times New Roman"/>
          <w:color w:val="1B1B1B"/>
          <w:sz w:val="24"/>
          <w:szCs w:val="24"/>
          <w:rtl/>
          <w:lang w:bidi="fa-IR"/>
        </w:rPr>
        <w:t xml:space="preserve"> و ضامن ممنوعیت تبعیض در زمینه دسترسی به خدمات درمانی برای همه افراد دچار معلولیت، افراد +</w:t>
      </w:r>
      <w:r>
        <w:rPr>
          <w:rFonts w:ascii="Times New Roman" w:eastAsia="Times New Roman" w:hAnsi="Times New Roman" w:cs="Times New Roman"/>
          <w:color w:val="1B1B1B"/>
          <w:sz w:val="24"/>
          <w:szCs w:val="24"/>
          <w:lang w:bidi="fa-IR"/>
        </w:rPr>
        <w:t>LGBTQI</w:t>
      </w:r>
      <w:r>
        <w:rPr>
          <w:rFonts w:ascii="Times New Roman" w:eastAsia="Times New Roman" w:hAnsi="Times New Roman" w:cs="Times New Roman"/>
          <w:color w:val="1B1B1B"/>
          <w:sz w:val="24"/>
          <w:szCs w:val="24"/>
          <w:rtl/>
          <w:cs/>
          <w:lang w:bidi="fa-IR"/>
        </w:rPr>
        <w:t>‎، افراد کم-آشنا به زبان انگلیسی (</w:t>
      </w:r>
      <w:r>
        <w:rPr>
          <w:rFonts w:ascii="Times New Roman" w:eastAsia="Times New Roman" w:hAnsi="Times New Roman" w:cs="Times New Roman"/>
          <w:color w:val="1B1B1B"/>
          <w:sz w:val="24"/>
          <w:szCs w:val="24"/>
          <w:lang w:bidi="fa-IR"/>
        </w:rPr>
        <w:t>LEP</w:t>
      </w:r>
      <w:r>
        <w:rPr>
          <w:rFonts w:ascii="Times New Roman" w:eastAsia="Times New Roman" w:hAnsi="Times New Roman" w:cs="Times New Roman"/>
          <w:color w:val="1B1B1B"/>
          <w:sz w:val="24"/>
          <w:szCs w:val="24"/>
          <w:rtl/>
          <w:lang w:bidi="fa-IR"/>
        </w:rPr>
        <w:t>)، رنگین‌پوستان و افراد گروه‌های سنی مختلف، ازجمله زنان، خواهد بود.</w:t>
      </w:r>
      <w:r>
        <w:rPr>
          <w:rFonts w:ascii="Times New Roman" w:eastAsia="Times New Roman" w:hAnsi="Times New Roman" w:cs="Times New Roman"/>
          <w:color w:val="1B1B1B"/>
          <w:sz w:val="24"/>
          <w:szCs w:val="24"/>
          <w:lang w:bidi="fa-IR"/>
        </w:rPr>
        <w:t xml:space="preserve"> </w:t>
      </w:r>
      <w:r>
        <w:rPr>
          <w:rFonts w:ascii="Times New Roman" w:eastAsia="Times New Roman" w:hAnsi="Times New Roman" w:cs="Times New Roman"/>
          <w:color w:val="1B1B1B"/>
          <w:sz w:val="24"/>
          <w:szCs w:val="24"/>
          <w:rtl/>
          <w:lang w:bidi="fa-IR"/>
        </w:rPr>
        <w:t xml:space="preserve">اگر فکر می‌کنید شما یا هر شخص دیگری، بر اساس نژاد، رنگ پوست، تابعیت اولیه، جنسیت، سن یا معلولیت، قربانی تبعیض شده‌اید (شده است)، به </w:t>
      </w:r>
      <w:hyperlink r:id="rId8">
        <w:r>
          <w:rPr>
            <w:rFonts w:ascii="Times New Roman" w:eastAsia="Times New Roman" w:hAnsi="Times New Roman" w:cs="Times New Roman"/>
            <w:color w:val="0563C1"/>
            <w:sz w:val="24"/>
            <w:szCs w:val="24"/>
            <w:u w:val="single"/>
            <w:rtl/>
            <w:lang w:bidi="fa-IR"/>
          </w:rPr>
          <w:t>درگاه شکایت دفتر حقوق مدنی (</w:t>
        </w:r>
        <w:r>
          <w:rPr>
            <w:rFonts w:ascii="Times New Roman" w:eastAsia="Times New Roman" w:hAnsi="Times New Roman" w:cs="Times New Roman"/>
            <w:color w:val="0563C1"/>
            <w:sz w:val="24"/>
            <w:szCs w:val="24"/>
            <w:u w:val="single"/>
            <w:lang w:bidi="fa-IR"/>
          </w:rPr>
          <w:t>OCR</w:t>
        </w:r>
        <w:r>
          <w:rPr>
            <w:rFonts w:ascii="Times New Roman" w:eastAsia="Times New Roman" w:hAnsi="Times New Roman" w:cs="Times New Roman"/>
            <w:color w:val="0563C1"/>
            <w:sz w:val="24"/>
            <w:szCs w:val="24"/>
            <w:u w:val="single"/>
            <w:rtl/>
            <w:lang w:bidi="fa-IR"/>
          </w:rPr>
          <w:t>)</w:t>
        </w:r>
      </w:hyperlink>
      <w:r>
        <w:rPr>
          <w:rFonts w:ascii="Times New Roman" w:eastAsia="Times New Roman" w:hAnsi="Times New Roman" w:cs="Times New Roman"/>
          <w:color w:val="1B1B1B"/>
          <w:sz w:val="24"/>
          <w:szCs w:val="24"/>
          <w:rtl/>
          <w:lang w:bidi="fa-IR"/>
        </w:rPr>
        <w:t xml:space="preserve"> مراجعه کنید و برای ثبت شکایت آنلاین اقدام نمایید.</w:t>
      </w:r>
    </w:p>
    <w:p w14:paraId="6F749DB7" w14:textId="77777777" w:rsidR="00836DD0" w:rsidRPr="00205CA1" w:rsidRDefault="00000000" w:rsidP="00205CA1">
      <w:pPr>
        <w:pStyle w:val="Heading2"/>
      </w:pPr>
      <w:r w:rsidRPr="00205CA1">
        <w:rPr>
          <w:rtl/>
        </w:rPr>
        <w:t>خلاصه قانون نهایی</w:t>
      </w:r>
    </w:p>
    <w:p w14:paraId="34C41E6D" w14:textId="77777777" w:rsidR="00836DD0" w:rsidRPr="000856F0" w:rsidRDefault="00000000" w:rsidP="000856F0">
      <w:pPr>
        <w:pStyle w:val="Heading3"/>
      </w:pPr>
      <w:r w:rsidRPr="000856F0">
        <w:rPr>
          <w:rtl/>
        </w:rPr>
        <w:t>بهره‌مند کردن صادرکنندگان بیمه سلامت از پوشش بخش</w:t>
      </w:r>
      <w:r w:rsidRPr="000856F0">
        <w:rPr>
          <w:rFonts w:hint="cs"/>
          <w:rtl/>
        </w:rPr>
        <w:t xml:space="preserve"> </w:t>
      </w:r>
      <w:r w:rsidRPr="000856F0">
        <w:t>1557</w:t>
      </w:r>
      <w:r w:rsidRPr="000856F0">
        <w:rPr>
          <w:rtl/>
        </w:rPr>
        <w:t xml:space="preserve"> </w:t>
      </w:r>
      <w:r w:rsidRPr="000856F0">
        <w:rPr>
          <w:rFonts w:hint="cs"/>
          <w:rtl/>
        </w:rPr>
        <w:t>(</w:t>
      </w:r>
      <w:r w:rsidRPr="000856F0">
        <w:t>45 CFR 92.2</w:t>
      </w:r>
      <w:r w:rsidRPr="000856F0">
        <w:rPr>
          <w:rtl/>
        </w:rPr>
        <w:t xml:space="preserve"> و </w:t>
      </w:r>
      <w:r w:rsidRPr="000856F0">
        <w:t>92.4</w:t>
      </w:r>
      <w:r w:rsidRPr="000856F0">
        <w:rPr>
          <w:rtl/>
        </w:rPr>
        <w:t xml:space="preserve"> و </w:t>
      </w:r>
      <w:r w:rsidRPr="000856F0">
        <w:t>92.207</w:t>
      </w:r>
      <w:r w:rsidRPr="000856F0">
        <w:rPr>
          <w:rtl/>
        </w:rPr>
        <w:t>).</w:t>
      </w:r>
    </w:p>
    <w:p w14:paraId="62D01D74" w14:textId="77777777" w:rsidR="00836DD0" w:rsidRDefault="00000000">
      <w:pPr>
        <w:bidi/>
        <w:spacing w:after="200" w:line="257" w:lineRule="auto"/>
        <w:ind w:left="-20" w:right="-20"/>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tl/>
          <w:lang w:bidi="fa-IR"/>
        </w:rPr>
        <w:t xml:space="preserve">قانون نهایی سبب تثبیت و تقویت اِعمال بخش </w:t>
      </w:r>
      <w:r>
        <w:rPr>
          <w:rFonts w:ascii="Times New Roman" w:eastAsia="Times New Roman" w:hAnsi="Times New Roman" w:cs="Times New Roman"/>
          <w:color w:val="1B1B1B"/>
          <w:sz w:val="24"/>
          <w:szCs w:val="24"/>
          <w:lang w:bidi="fa-IR"/>
        </w:rPr>
        <w:t>1557</w:t>
      </w:r>
      <w:r>
        <w:rPr>
          <w:rFonts w:ascii="Times New Roman" w:eastAsia="Times New Roman" w:hAnsi="Times New Roman" w:cs="Times New Roman"/>
          <w:color w:val="1B1B1B"/>
          <w:sz w:val="24"/>
          <w:szCs w:val="24"/>
          <w:rtl/>
          <w:lang w:bidi="fa-IR"/>
        </w:rPr>
        <w:t xml:space="preserve"> در مورد آن دسته از صادرکنندگان بیمه سلامت می‌شود که گیرنده کمک مالی فدرال هستند.</w:t>
      </w:r>
      <w:r>
        <w:rPr>
          <w:rFonts w:ascii="Times New Roman" w:eastAsia="Times New Roman" w:hAnsi="Times New Roman" w:cs="Times New Roman"/>
          <w:color w:val="1B1B1B"/>
          <w:sz w:val="24"/>
          <w:szCs w:val="24"/>
          <w:lang w:bidi="fa-IR"/>
        </w:rPr>
        <w:t xml:space="preserve"> </w:t>
      </w:r>
      <w:r>
        <w:rPr>
          <w:rFonts w:ascii="Times New Roman" w:eastAsia="Times New Roman" w:hAnsi="Times New Roman" w:cs="Times New Roman"/>
          <w:color w:val="1B1B1B"/>
          <w:sz w:val="24"/>
          <w:szCs w:val="24"/>
          <w:rtl/>
          <w:lang w:bidi="fa-IR"/>
        </w:rPr>
        <w:t>این قانون، با پذیرش نقش مهم بیمه سلامت در روند ارائه خدمات درمانی، معیارهای شفافی در زمینه ممنوعیت تبعیض در این صنعت ارائه می‌کند.</w:t>
      </w:r>
    </w:p>
    <w:p w14:paraId="6506CD85" w14:textId="7135B0BF" w:rsidR="00836DD0" w:rsidRPr="000856F0" w:rsidRDefault="00000000" w:rsidP="000856F0">
      <w:pPr>
        <w:pStyle w:val="Heading3"/>
      </w:pPr>
      <w:r w:rsidRPr="000856F0">
        <w:rPr>
          <w:rtl/>
        </w:rPr>
        <w:t xml:space="preserve">تثبیت اِعمال بخش </w:t>
      </w:r>
      <w:r w:rsidRPr="000856F0">
        <w:t>1557</w:t>
      </w:r>
      <w:r w:rsidRPr="000856F0">
        <w:rPr>
          <w:rtl/>
        </w:rPr>
        <w:t xml:space="preserve"> در مورد همه برنامه‌ها و فعالیت‌های درمانی تحت‌نظارت </w:t>
      </w:r>
      <w:r w:rsidRPr="000856F0">
        <w:t>HHS</w:t>
      </w:r>
      <w:r w:rsidRPr="000856F0">
        <w:rPr>
          <w:rtl/>
        </w:rPr>
        <w:t xml:space="preserve"> (شامل </w:t>
      </w:r>
      <w:r w:rsidRPr="000856F0">
        <w:rPr>
          <w:rtl/>
          <w:cs/>
        </w:rPr>
        <w:t>‎</w:t>
      </w:r>
      <w:r w:rsidRPr="000856F0">
        <w:t>45 CFR 92.2(a)(2)</w:t>
      </w:r>
      <w:r w:rsidRPr="000856F0">
        <w:rPr>
          <w:rtl/>
        </w:rPr>
        <w:t xml:space="preserve">)) </w:t>
      </w:r>
    </w:p>
    <w:p w14:paraId="5107541D" w14:textId="77777777" w:rsidR="00836DD0" w:rsidRDefault="00000000">
      <w:pPr>
        <w:bidi/>
        <w:spacing w:after="200" w:line="257" w:lineRule="auto"/>
        <w:ind w:left="-20" w:right="-20"/>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tl/>
          <w:lang w:bidi="fa-IR"/>
        </w:rPr>
        <w:t xml:space="preserve">این قانون استانداردهای ممنوعیت تبعیض را در مورد همه برنامه‌ها و فعالیت‌های درمانی </w:t>
      </w:r>
      <w:r>
        <w:rPr>
          <w:rFonts w:ascii="Times New Roman" w:eastAsia="Times New Roman" w:hAnsi="Times New Roman" w:cs="Times New Roman"/>
          <w:color w:val="1B1B1B"/>
          <w:sz w:val="24"/>
          <w:szCs w:val="24"/>
          <w:lang w:bidi="fa-IR"/>
        </w:rPr>
        <w:t>HHS</w:t>
      </w:r>
      <w:r>
        <w:rPr>
          <w:rFonts w:ascii="Times New Roman" w:eastAsia="Times New Roman" w:hAnsi="Times New Roman" w:cs="Times New Roman"/>
          <w:color w:val="1B1B1B"/>
          <w:sz w:val="24"/>
          <w:szCs w:val="24"/>
          <w:rtl/>
          <w:lang w:bidi="fa-IR"/>
        </w:rPr>
        <w:t xml:space="preserve"> اِعمال می‌کند.</w:t>
      </w:r>
      <w:r>
        <w:rPr>
          <w:rFonts w:ascii="Times New Roman" w:eastAsia="Times New Roman" w:hAnsi="Times New Roman" w:cs="Times New Roman"/>
          <w:color w:val="1B1B1B"/>
          <w:sz w:val="24"/>
          <w:szCs w:val="24"/>
          <w:lang w:bidi="fa-IR"/>
        </w:rPr>
        <w:t xml:space="preserve"> </w:t>
      </w:r>
      <w:r>
        <w:rPr>
          <w:rFonts w:ascii="Times New Roman" w:eastAsia="Times New Roman" w:hAnsi="Times New Roman" w:cs="Times New Roman"/>
          <w:color w:val="1B1B1B"/>
          <w:sz w:val="24"/>
          <w:szCs w:val="24"/>
          <w:rtl/>
          <w:lang w:bidi="fa-IR"/>
        </w:rPr>
        <w:t xml:space="preserve">قانون </w:t>
      </w:r>
      <w:r>
        <w:rPr>
          <w:rFonts w:ascii="Times New Roman" w:eastAsia="Times New Roman" w:hAnsi="Times New Roman" w:cs="Times New Roman"/>
          <w:color w:val="1B1B1B"/>
          <w:sz w:val="24"/>
          <w:szCs w:val="24"/>
          <w:lang w:bidi="fa-IR"/>
        </w:rPr>
        <w:t>2020</w:t>
      </w:r>
      <w:r>
        <w:rPr>
          <w:rFonts w:ascii="Times New Roman" w:eastAsia="Times New Roman" w:hAnsi="Times New Roman" w:cs="Times New Roman"/>
          <w:color w:val="1B1B1B"/>
          <w:sz w:val="24"/>
          <w:szCs w:val="24"/>
          <w:rtl/>
          <w:lang w:bidi="fa-IR"/>
        </w:rPr>
        <w:t xml:space="preserve"> (</w:t>
      </w:r>
      <w:hyperlink r:id="rId9">
        <w:r>
          <w:rPr>
            <w:rFonts w:ascii="Times New Roman" w:eastAsia="Times New Roman" w:hAnsi="Times New Roman" w:cs="Times New Roman"/>
            <w:color w:val="0563C1"/>
            <w:sz w:val="24"/>
            <w:szCs w:val="24"/>
            <w:u w:val="single"/>
            <w:lang w:bidi="fa-IR"/>
          </w:rPr>
          <w:t>85 Fed. Reg. 37160</w:t>
        </w:r>
      </w:hyperlink>
      <w:r>
        <w:rPr>
          <w:rFonts w:ascii="Times New Roman" w:eastAsia="Times New Roman" w:hAnsi="Times New Roman" w:cs="Times New Roman"/>
          <w:color w:val="1B1B1B"/>
          <w:sz w:val="24"/>
          <w:szCs w:val="24"/>
          <w:rtl/>
          <w:lang w:bidi="fa-IR"/>
        </w:rPr>
        <w:t xml:space="preserve"> (</w:t>
      </w:r>
      <w:r>
        <w:rPr>
          <w:rFonts w:ascii="Times New Roman" w:eastAsia="Times New Roman" w:hAnsi="Times New Roman" w:cs="Times New Roman"/>
          <w:color w:val="1B1B1B"/>
          <w:sz w:val="24"/>
          <w:szCs w:val="24"/>
          <w:lang w:bidi="fa-IR"/>
        </w:rPr>
        <w:t>19</w:t>
      </w:r>
      <w:r>
        <w:rPr>
          <w:rFonts w:ascii="Times New Roman" w:eastAsia="Times New Roman" w:hAnsi="Times New Roman" w:cs="Times New Roman"/>
          <w:color w:val="1B1B1B"/>
          <w:sz w:val="24"/>
          <w:szCs w:val="24"/>
          <w:rtl/>
          <w:lang w:bidi="fa-IR"/>
        </w:rPr>
        <w:t xml:space="preserve"> ژوئن </w:t>
      </w:r>
      <w:r>
        <w:rPr>
          <w:rFonts w:ascii="Times New Roman" w:eastAsia="Times New Roman" w:hAnsi="Times New Roman" w:cs="Times New Roman"/>
          <w:color w:val="1B1B1B"/>
          <w:sz w:val="24"/>
          <w:szCs w:val="24"/>
          <w:lang w:bidi="fa-IR"/>
        </w:rPr>
        <w:t>2020</w:t>
      </w:r>
      <w:r>
        <w:rPr>
          <w:rFonts w:ascii="Times New Roman" w:eastAsia="Times New Roman" w:hAnsi="Times New Roman" w:cs="Times New Roman"/>
          <w:color w:val="1B1B1B"/>
          <w:sz w:val="24"/>
          <w:szCs w:val="24"/>
          <w:rtl/>
          <w:lang w:bidi="fa-IR"/>
        </w:rPr>
        <w:t xml:space="preserve">)) حوزه الزامات ممنوعیت تبعیض در بخش </w:t>
      </w:r>
      <w:r>
        <w:rPr>
          <w:rFonts w:ascii="Times New Roman" w:eastAsia="Times New Roman" w:hAnsi="Times New Roman" w:cs="Times New Roman"/>
          <w:color w:val="1B1B1B"/>
          <w:sz w:val="24"/>
          <w:szCs w:val="24"/>
          <w:lang w:bidi="fa-IR"/>
        </w:rPr>
        <w:t>1557</w:t>
      </w:r>
      <w:r>
        <w:rPr>
          <w:rFonts w:ascii="Times New Roman" w:eastAsia="Times New Roman" w:hAnsi="Times New Roman" w:cs="Times New Roman"/>
          <w:color w:val="1B1B1B"/>
          <w:sz w:val="24"/>
          <w:szCs w:val="24"/>
          <w:rtl/>
          <w:lang w:bidi="fa-IR"/>
        </w:rPr>
        <w:t xml:space="preserve"> را محدود کرده بود.</w:t>
      </w:r>
      <w:r>
        <w:rPr>
          <w:rFonts w:ascii="Times New Roman" w:eastAsia="Times New Roman" w:hAnsi="Times New Roman" w:cs="Times New Roman"/>
          <w:color w:val="1B1B1B"/>
          <w:sz w:val="24"/>
          <w:szCs w:val="24"/>
          <w:lang w:bidi="fa-IR"/>
        </w:rPr>
        <w:t xml:space="preserve"> </w:t>
      </w:r>
      <w:r>
        <w:rPr>
          <w:rFonts w:ascii="Times New Roman" w:eastAsia="Times New Roman" w:hAnsi="Times New Roman" w:cs="Times New Roman"/>
          <w:color w:val="1B1B1B"/>
          <w:sz w:val="24"/>
          <w:szCs w:val="24"/>
          <w:rtl/>
          <w:lang w:bidi="fa-IR"/>
        </w:rPr>
        <w:t xml:space="preserve">«وزارت» بر این باور است که تفسیر بخش </w:t>
      </w:r>
      <w:r>
        <w:rPr>
          <w:rFonts w:ascii="Times New Roman" w:eastAsia="Times New Roman" w:hAnsi="Times New Roman" w:cs="Times New Roman"/>
          <w:color w:val="1B1B1B"/>
          <w:sz w:val="24"/>
          <w:szCs w:val="24"/>
          <w:lang w:bidi="fa-IR"/>
        </w:rPr>
        <w:t>1557</w:t>
      </w:r>
      <w:r>
        <w:rPr>
          <w:rFonts w:ascii="Times New Roman" w:eastAsia="Times New Roman" w:hAnsi="Times New Roman" w:cs="Times New Roman"/>
          <w:color w:val="1B1B1B"/>
          <w:sz w:val="24"/>
          <w:szCs w:val="24"/>
          <w:rtl/>
          <w:lang w:bidi="fa-IR"/>
        </w:rPr>
        <w:t xml:space="preserve"> برای پوشش دادن به همه برنامه‌ها و فعالیت‌های تحت‌نظارت </w:t>
      </w:r>
      <w:r>
        <w:rPr>
          <w:rFonts w:ascii="Times New Roman" w:eastAsia="Times New Roman" w:hAnsi="Times New Roman" w:cs="Times New Roman"/>
          <w:color w:val="1B1B1B"/>
          <w:sz w:val="24"/>
          <w:szCs w:val="24"/>
          <w:lang w:bidi="fa-IR"/>
        </w:rPr>
        <w:t>HHS</w:t>
      </w:r>
      <w:r>
        <w:rPr>
          <w:rFonts w:ascii="Times New Roman" w:eastAsia="Times New Roman" w:hAnsi="Times New Roman" w:cs="Times New Roman"/>
          <w:color w:val="1B1B1B"/>
          <w:sz w:val="24"/>
          <w:szCs w:val="24"/>
          <w:rtl/>
          <w:lang w:bidi="fa-IR"/>
        </w:rPr>
        <w:t xml:space="preserve"> بهترین روش اعمال قانون و یکی از راه‌های مصون نگه داشتن افراد در برابر تبعیض در محدوده برنامه‌ها و فعالیت‌های گسترده «وزارت» است که شامل برنامه‌ها و فعالیت‌های تحت‌نظارت «سرویس سلامت سرخپوستان»، «مراکز خدمات </w:t>
      </w:r>
      <w:r>
        <w:rPr>
          <w:rFonts w:ascii="Times New Roman" w:eastAsia="Times New Roman" w:hAnsi="Times New Roman" w:cs="Times New Roman"/>
          <w:color w:val="1B1B1B"/>
          <w:sz w:val="24"/>
          <w:szCs w:val="24"/>
          <w:lang w:bidi="fa-IR"/>
        </w:rPr>
        <w:t>Medicare</w:t>
      </w:r>
      <w:r>
        <w:rPr>
          <w:rFonts w:ascii="Times New Roman" w:eastAsia="Times New Roman" w:hAnsi="Times New Roman" w:cs="Times New Roman"/>
          <w:color w:val="1B1B1B"/>
          <w:sz w:val="24"/>
          <w:szCs w:val="24"/>
          <w:rtl/>
          <w:lang w:bidi="fa-IR"/>
        </w:rPr>
        <w:t xml:space="preserve"> و </w:t>
      </w:r>
      <w:r>
        <w:rPr>
          <w:rFonts w:ascii="Times New Roman" w:eastAsia="Times New Roman" w:hAnsi="Times New Roman" w:cs="Times New Roman"/>
          <w:color w:val="1B1B1B"/>
          <w:sz w:val="24"/>
          <w:szCs w:val="24"/>
          <w:lang w:bidi="fa-IR"/>
        </w:rPr>
        <w:t>Medicaid</w:t>
      </w:r>
      <w:r>
        <w:rPr>
          <w:rFonts w:ascii="Times New Roman" w:eastAsia="Times New Roman" w:hAnsi="Times New Roman" w:cs="Times New Roman"/>
          <w:color w:val="1B1B1B"/>
          <w:sz w:val="24"/>
          <w:szCs w:val="24"/>
          <w:rtl/>
          <w:lang w:bidi="fa-IR"/>
        </w:rPr>
        <w:t>»، و «موسسات ملی سلامت» می‌شود اما به آنها محدود نیست.</w:t>
      </w:r>
    </w:p>
    <w:p w14:paraId="2132AC7C" w14:textId="77777777" w:rsidR="00836DD0" w:rsidRPr="000856F0" w:rsidRDefault="00000000" w:rsidP="000856F0">
      <w:pPr>
        <w:pStyle w:val="Heading3"/>
      </w:pPr>
      <w:r w:rsidRPr="000856F0">
        <w:rPr>
          <w:rtl/>
        </w:rPr>
        <w:t>محافظت از افراد +</w:t>
      </w:r>
      <w:r w:rsidRPr="000856F0">
        <w:t>LGBTQI</w:t>
      </w:r>
      <w:r w:rsidRPr="000856F0">
        <w:rPr>
          <w:rtl/>
          <w:cs/>
        </w:rPr>
        <w:t xml:space="preserve">‎ در برابر تبعیض و شفاف‌سازی درباره ممنوعیت </w:t>
      </w:r>
      <w:r w:rsidRPr="000856F0">
        <w:t>1557</w:t>
      </w:r>
      <w:r w:rsidRPr="000856F0">
        <w:rPr>
          <w:rtl/>
        </w:rPr>
        <w:t xml:space="preserve"> در زمینه تبعیض جنسی (</w:t>
      </w:r>
      <w:r w:rsidRPr="000856F0">
        <w:rPr>
          <w:rtl/>
          <w:cs/>
        </w:rPr>
        <w:t>‎</w:t>
      </w:r>
      <w:r w:rsidRPr="000856F0">
        <w:t>45 CFR 92.101, 92.206</w:t>
      </w:r>
      <w:r w:rsidRPr="000856F0">
        <w:rPr>
          <w:rtl/>
        </w:rPr>
        <w:t>)</w:t>
      </w:r>
      <w:r w:rsidRPr="000856F0">
        <w:t>.</w:t>
      </w:r>
    </w:p>
    <w:p w14:paraId="300FE39F" w14:textId="77777777" w:rsidR="00836DD0" w:rsidRDefault="00000000">
      <w:pPr>
        <w:bidi/>
        <w:spacing w:after="200" w:line="257" w:lineRule="auto"/>
        <w:ind w:left="-20" w:right="-20"/>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tl/>
          <w:lang w:bidi="fa-IR"/>
        </w:rPr>
        <w:t xml:space="preserve">قانون نهایی، همگام با دیدگاه دیوان عالی در پرونده </w:t>
      </w:r>
      <w:hyperlink r:id="rId10">
        <w:r>
          <w:rPr>
            <w:rFonts w:ascii="Times New Roman" w:eastAsia="Times New Roman" w:hAnsi="Times New Roman" w:cs="Times New Roman"/>
            <w:i/>
            <w:iCs/>
            <w:color w:val="0563C1"/>
            <w:sz w:val="24"/>
            <w:szCs w:val="24"/>
            <w:u w:val="single"/>
            <w:lang w:bidi="fa-IR"/>
          </w:rPr>
          <w:t>Bostock</w:t>
        </w:r>
        <w:r>
          <w:rPr>
            <w:rFonts w:ascii="Times New Roman" w:eastAsia="Times New Roman" w:hAnsi="Times New Roman" w:cs="Times New Roman"/>
            <w:i/>
            <w:iCs/>
            <w:color w:val="0563C1"/>
            <w:sz w:val="24"/>
            <w:szCs w:val="24"/>
            <w:u w:val="single"/>
            <w:rtl/>
            <w:lang w:bidi="fa-IR"/>
          </w:rPr>
          <w:t xml:space="preserve"> علیه </w:t>
        </w:r>
        <w:r>
          <w:rPr>
            <w:rFonts w:ascii="Times New Roman" w:eastAsia="Times New Roman" w:hAnsi="Times New Roman" w:cs="Times New Roman"/>
            <w:i/>
            <w:iCs/>
            <w:color w:val="0563C1"/>
            <w:sz w:val="24"/>
            <w:szCs w:val="24"/>
            <w:u w:val="single"/>
            <w:lang w:bidi="fa-IR"/>
          </w:rPr>
          <w:t>Clayton County</w:t>
        </w:r>
        <w:r>
          <w:rPr>
            <w:rFonts w:ascii="Times New Roman" w:eastAsia="Times New Roman" w:hAnsi="Times New Roman" w:cs="Times New Roman"/>
            <w:color w:val="0563C1"/>
            <w:sz w:val="24"/>
            <w:szCs w:val="24"/>
            <w:u w:val="single"/>
            <w:lang w:bidi="fa-IR"/>
          </w:rPr>
          <w:t xml:space="preserve"> – PDF</w:t>
        </w:r>
      </w:hyperlink>
      <w:r>
        <w:rPr>
          <w:rFonts w:ascii="Times New Roman" w:eastAsia="Times New Roman" w:hAnsi="Times New Roman" w:cs="Times New Roman"/>
          <w:color w:val="1B1B1B"/>
          <w:sz w:val="24"/>
          <w:szCs w:val="24"/>
          <w:rtl/>
          <w:lang w:bidi="fa-IR"/>
        </w:rPr>
        <w:t>، تاکید می‌کند که مصونیت در برابر تبعیض جنسی شامل مصونیت در برابر تبعیض بر اساس گرایش جنسی و هویت جنسی نیز می‌شود.</w:t>
      </w:r>
    </w:p>
    <w:p w14:paraId="6C9C04AE" w14:textId="77777777" w:rsidR="00836DD0" w:rsidRDefault="00000000">
      <w:pPr>
        <w:bidi/>
        <w:spacing w:after="200" w:line="257" w:lineRule="auto"/>
        <w:ind w:left="-20" w:right="-20"/>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tl/>
          <w:lang w:bidi="fa-IR"/>
        </w:rPr>
        <w:t>قانون نهایی همچنین تصریح می‌کند که تبعیض جنسی شامل تبعیض بر اساس کلیشه‌های جنسی؛ ویژگی‌های جنسی، ازجمله مشخصات میان‌جنسی؛ و بارداری یا شرایط مرتبط، نیز می‌شود.</w:t>
      </w:r>
    </w:p>
    <w:p w14:paraId="386C70B6" w14:textId="33CA7FDB" w:rsidR="00836DD0" w:rsidRPr="000856F0" w:rsidRDefault="00000000" w:rsidP="000856F0">
      <w:pPr>
        <w:pStyle w:val="Heading3"/>
      </w:pPr>
      <w:r w:rsidRPr="000856F0">
        <w:rPr>
          <w:rtl/>
        </w:rPr>
        <w:lastRenderedPageBreak/>
        <w:t xml:space="preserve">ملزم کردن اشخاص مشمول قانون، ازجمله ارائه‌دهندگان، صادرکنندگان بیمه و برنامه‌های تحت‌نظارت </w:t>
      </w:r>
      <w:r w:rsidRPr="000856F0">
        <w:t>HHS</w:t>
      </w:r>
      <w:r w:rsidRPr="000856F0">
        <w:rPr>
          <w:rtl/>
        </w:rPr>
        <w:t xml:space="preserve">، به آگاه کردن افراد از وجود کمک‌ها و خدمات زبانی </w:t>
      </w:r>
      <w:r w:rsidRPr="000856F0">
        <w:rPr>
          <w:rtl/>
          <w:cs/>
        </w:rPr>
        <w:t>‎(</w:t>
      </w:r>
      <w:r w:rsidRPr="000856F0">
        <w:t>45 CFR 92.11</w:t>
      </w:r>
      <w:r w:rsidRPr="000856F0">
        <w:rPr>
          <w:rtl/>
        </w:rPr>
        <w:t>).</w:t>
      </w:r>
    </w:p>
    <w:p w14:paraId="332CC65E" w14:textId="7A97C0C2" w:rsidR="00836DD0" w:rsidRDefault="00000000">
      <w:pPr>
        <w:bidi/>
        <w:spacing w:after="200" w:line="257" w:lineRule="auto"/>
        <w:ind w:left="-20" w:right="-20"/>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tl/>
          <w:lang w:bidi="fa-IR"/>
        </w:rPr>
        <w:t xml:space="preserve">قانون نهایی گیرندگان کمک مالی فدرال، برنامه‌ها و فعالیت‌های درمانی تحت‌نظارت </w:t>
      </w:r>
      <w:r>
        <w:rPr>
          <w:rFonts w:ascii="Times New Roman" w:eastAsia="Times New Roman" w:hAnsi="Times New Roman" w:cs="Times New Roman"/>
          <w:color w:val="1B1B1B"/>
          <w:sz w:val="24"/>
          <w:szCs w:val="24"/>
          <w:lang w:bidi="fa-IR"/>
        </w:rPr>
        <w:t>HHS</w:t>
      </w:r>
      <w:r>
        <w:rPr>
          <w:rFonts w:ascii="Times New Roman" w:eastAsia="Times New Roman" w:hAnsi="Times New Roman" w:cs="Times New Roman"/>
          <w:color w:val="1B1B1B"/>
          <w:sz w:val="24"/>
          <w:szCs w:val="24"/>
          <w:rtl/>
          <w:lang w:bidi="fa-IR"/>
        </w:rPr>
        <w:t>، و مبادلات ایالتی و فدرال را ملزم به آگاه کردن افراد از وجود خدمات کمک زبانی و کمک‌های جانبی (در صورت لزوم)، کرده است.</w:t>
      </w:r>
      <w:r>
        <w:rPr>
          <w:rFonts w:ascii="Times New Roman" w:eastAsia="Times New Roman" w:hAnsi="Times New Roman" w:cs="Times New Roman"/>
          <w:color w:val="1B1B1B"/>
          <w:sz w:val="24"/>
          <w:szCs w:val="24"/>
          <w:lang w:bidi="fa-IR"/>
        </w:rPr>
        <w:t xml:space="preserve"> </w:t>
      </w:r>
      <w:r>
        <w:rPr>
          <w:rFonts w:ascii="Times New Roman" w:eastAsia="Times New Roman" w:hAnsi="Times New Roman" w:cs="Times New Roman"/>
          <w:color w:val="1B1B1B"/>
          <w:sz w:val="24"/>
          <w:szCs w:val="24"/>
          <w:rtl/>
          <w:lang w:bidi="fa-IR"/>
        </w:rPr>
        <w:t xml:space="preserve">اطلاعیه باید به زبان انگلیسی و به حداقل </w:t>
      </w:r>
      <w:r>
        <w:rPr>
          <w:rFonts w:ascii="Times New Roman" w:eastAsia="Times New Roman" w:hAnsi="Times New Roman" w:cs="Times New Roman"/>
          <w:color w:val="1B1B1B"/>
          <w:sz w:val="24"/>
          <w:szCs w:val="24"/>
          <w:lang w:bidi="fa-IR"/>
        </w:rPr>
        <w:t>15</w:t>
      </w:r>
      <w:r>
        <w:rPr>
          <w:rFonts w:ascii="Times New Roman" w:eastAsia="Times New Roman" w:hAnsi="Times New Roman" w:cs="Times New Roman"/>
          <w:color w:val="1B1B1B"/>
          <w:sz w:val="24"/>
          <w:szCs w:val="24"/>
          <w:rtl/>
          <w:lang w:bidi="fa-IR"/>
        </w:rPr>
        <w:t xml:space="preserve"> زبان گفتاری رایج در بین افراد کم‌آشنا به زبان انگلیسی (</w:t>
      </w:r>
      <w:r>
        <w:rPr>
          <w:rFonts w:ascii="Times New Roman" w:eastAsia="Times New Roman" w:hAnsi="Times New Roman" w:cs="Times New Roman"/>
          <w:color w:val="1B1B1B"/>
          <w:sz w:val="24"/>
          <w:szCs w:val="24"/>
          <w:lang w:bidi="fa-IR"/>
        </w:rPr>
        <w:t>LEP</w:t>
      </w:r>
      <w:r>
        <w:rPr>
          <w:rFonts w:ascii="Times New Roman" w:eastAsia="Times New Roman" w:hAnsi="Times New Roman" w:cs="Times New Roman"/>
          <w:color w:val="1B1B1B"/>
          <w:sz w:val="24"/>
          <w:szCs w:val="24"/>
          <w:rtl/>
          <w:lang w:bidi="fa-IR"/>
        </w:rPr>
        <w:t>) در ایالت(های) تحت‌پوشش، صادر شود.</w:t>
      </w:r>
      <w:r>
        <w:rPr>
          <w:rFonts w:ascii="Times New Roman" w:eastAsia="Times New Roman" w:hAnsi="Times New Roman" w:cs="Times New Roman"/>
          <w:color w:val="1B1B1B"/>
          <w:sz w:val="24"/>
          <w:szCs w:val="24"/>
          <w:lang w:bidi="fa-IR"/>
        </w:rPr>
        <w:t xml:space="preserve"> </w:t>
      </w:r>
      <w:r>
        <w:rPr>
          <w:rFonts w:ascii="Times New Roman" w:eastAsia="Times New Roman" w:hAnsi="Times New Roman" w:cs="Times New Roman"/>
          <w:color w:val="1B1B1B"/>
          <w:sz w:val="24"/>
          <w:szCs w:val="24"/>
          <w:rtl/>
          <w:lang w:bidi="fa-IR"/>
        </w:rPr>
        <w:t xml:space="preserve">برای تضمین کارآیی ارتباطات، </w:t>
      </w:r>
      <w:r>
        <w:rPr>
          <w:rFonts w:ascii="Times New Roman" w:eastAsia="Times New Roman" w:hAnsi="Times New Roman" w:cs="Times New Roman"/>
          <w:color w:val="000000"/>
          <w:sz w:val="24"/>
          <w:szCs w:val="24"/>
          <w:rtl/>
          <w:lang w:bidi="fa-IR"/>
        </w:rPr>
        <w:t xml:space="preserve">این اطلاعیه‌ها باید با همان کیفیتی که برای افراد غیرمعلول صادر می‌شود، برای افراد دچار معلولیت نیز صادر شود. </w:t>
      </w:r>
      <w:r>
        <w:rPr>
          <w:rFonts w:ascii="Times New Roman" w:eastAsia="Times New Roman" w:hAnsi="Times New Roman" w:cs="Times New Roman"/>
          <w:color w:val="1B1B1B"/>
          <w:sz w:val="24"/>
          <w:szCs w:val="24"/>
          <w:rtl/>
          <w:lang w:bidi="fa-IR"/>
        </w:rPr>
        <w:t>نهادهای تحت‌پوشش باید این اطلاعیه‌ها را در مکان‌های شاخص، به‌صورت فیزیکی یا در وب‌سایت مرتبط، در معرض دید قرار دهند، بنا به درخواست افراد در دسترس بگذارند و در فهرست خاص ارتباطات بگنجانند.</w:t>
      </w:r>
    </w:p>
    <w:p w14:paraId="57C2CC3A" w14:textId="2ACAC844" w:rsidR="00836DD0" w:rsidRPr="000856F0" w:rsidRDefault="00000000" w:rsidP="000856F0">
      <w:pPr>
        <w:pStyle w:val="Heading3"/>
      </w:pPr>
      <w:r w:rsidRPr="000856F0">
        <w:rPr>
          <w:rtl/>
        </w:rPr>
        <w:t>ملزم کردن اشخاص مشمول قانون برای انجام دادن اقدامات لازم در زمینه شناسایی و کاهش زمینه‌های تبعیض، در روند استفاده از ابزارهای حمایت از تصمیمات مربوط به مراقبت از بیمار (</w:t>
      </w:r>
      <w:r w:rsidRPr="000856F0">
        <w:rPr>
          <w:rtl/>
          <w:cs/>
        </w:rPr>
        <w:t>‎</w:t>
      </w:r>
      <w:r w:rsidRPr="000856F0">
        <w:t>45 CFR 92.210</w:t>
      </w:r>
      <w:r w:rsidRPr="000856F0">
        <w:rPr>
          <w:rtl/>
        </w:rPr>
        <w:t>).</w:t>
      </w:r>
    </w:p>
    <w:p w14:paraId="6721C33B" w14:textId="6234EEB0" w:rsidR="00836DD0" w:rsidRDefault="00000000" w:rsidP="0025115C">
      <w:pPr>
        <w:bidi/>
        <w:spacing w:after="360" w:line="257" w:lineRule="auto"/>
        <w:ind w:left="-14" w:right="-14"/>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tl/>
          <w:lang w:val="en" w:bidi="fa-IR"/>
        </w:rPr>
        <w:t xml:space="preserve">قانون نهایی تصریح می‌کند که گیرندگان کمک مالی فدرال، برنامه‌ها و فعالیت‌های تحت‌نظارت </w:t>
      </w:r>
      <w:r>
        <w:rPr>
          <w:rFonts w:ascii="Times New Roman" w:eastAsia="Times New Roman" w:hAnsi="Times New Roman" w:cs="Times New Roman"/>
          <w:color w:val="000000"/>
          <w:sz w:val="24"/>
          <w:szCs w:val="24"/>
          <w:lang w:val="en" w:bidi="fa-IR"/>
        </w:rPr>
        <w:t>HHS</w:t>
      </w:r>
      <w:r>
        <w:rPr>
          <w:rFonts w:ascii="Times New Roman" w:eastAsia="Times New Roman" w:hAnsi="Times New Roman" w:cs="Times New Roman"/>
          <w:color w:val="000000"/>
          <w:sz w:val="24"/>
          <w:szCs w:val="24"/>
          <w:rtl/>
          <w:lang w:val="en" w:bidi="fa-IR"/>
        </w:rPr>
        <w:t xml:space="preserve">، و </w:t>
      </w:r>
      <w:r>
        <w:rPr>
          <w:rFonts w:ascii="Times New Roman" w:eastAsia="Times New Roman" w:hAnsi="Times New Roman" w:cs="Times New Roman"/>
          <w:color w:val="1B1B1B"/>
          <w:sz w:val="24"/>
          <w:szCs w:val="24"/>
          <w:rtl/>
          <w:lang w:val="en" w:bidi="fa-IR"/>
        </w:rPr>
        <w:t>مبادلات ایالتی و فدرال</w:t>
      </w:r>
      <w:r>
        <w:rPr>
          <w:rFonts w:ascii="Times New Roman" w:eastAsia="Times New Roman" w:hAnsi="Times New Roman" w:cs="Times New Roman"/>
          <w:color w:val="000000"/>
          <w:sz w:val="24"/>
          <w:szCs w:val="24"/>
          <w:rtl/>
          <w:lang w:val="en" w:bidi="fa-IR"/>
        </w:rPr>
        <w:t>، در روند استفاده از ابزارهای حمایت از تصمیمات مراقبت از بیمار، شامل ابزارهای خودکار و نیمه‌خودکار، سازوکارها، روش‌ها و فناوری‌های ارائه مراقبت به بیماران، از اعمال تبعیض علیه افراد بر اساس نژاد، رنگ پوست، تابعیت اولیه، جنسیت، سن یا معلولیت، منع شده‌اند.</w:t>
      </w:r>
      <w:r>
        <w:rPr>
          <w:rFonts w:ascii="Times New Roman" w:eastAsia="Times New Roman" w:hAnsi="Times New Roman" w:cs="Times New Roman"/>
          <w:color w:val="000000"/>
          <w:sz w:val="24"/>
          <w:szCs w:val="24"/>
          <w:lang w:val="en" w:bidi="fa-IR"/>
        </w:rPr>
        <w:t xml:space="preserve"> </w:t>
      </w:r>
      <w:r>
        <w:rPr>
          <w:rFonts w:ascii="Times New Roman" w:eastAsia="Times New Roman" w:hAnsi="Times New Roman" w:cs="Times New Roman"/>
          <w:color w:val="000000"/>
          <w:sz w:val="24"/>
          <w:szCs w:val="24"/>
          <w:rtl/>
          <w:lang w:val="en" w:bidi="fa-IR"/>
        </w:rPr>
        <w:t>این ماده برای پیشگیری از به‌کارگیری این ابزارها در نظر گرفته نشده است:</w:t>
      </w:r>
      <w:r>
        <w:rPr>
          <w:rFonts w:ascii="Times New Roman" w:eastAsia="Times New Roman" w:hAnsi="Times New Roman" w:cs="Times New Roman"/>
          <w:color w:val="000000"/>
          <w:sz w:val="24"/>
          <w:szCs w:val="24"/>
          <w:lang w:val="en" w:bidi="fa-IR"/>
        </w:rPr>
        <w:t xml:space="preserve"> </w:t>
      </w:r>
      <w:r>
        <w:rPr>
          <w:rFonts w:ascii="Times New Roman" w:eastAsia="Times New Roman" w:hAnsi="Times New Roman" w:cs="Times New Roman"/>
          <w:color w:val="000000"/>
          <w:sz w:val="24"/>
          <w:szCs w:val="24"/>
          <w:rtl/>
          <w:lang w:val="en" w:bidi="fa-IR"/>
        </w:rPr>
        <w:t>این ماده قرار است نقش فناوری در روند کاهش نابرابری‌های درمانی و تسهیل دسترسی به خدمات درمانی را با اتکا به ضرورت استفاده مسئولانه از این ابزارها متعادل کند، به‌شیوه‌ای که منجر به اعمال تبعیض در حوزه مراقبت از بیمار نشود.</w:t>
      </w:r>
      <w:r>
        <w:rPr>
          <w:rFonts w:ascii="Times New Roman" w:eastAsia="Times New Roman" w:hAnsi="Times New Roman" w:cs="Times New Roman"/>
          <w:color w:val="000000"/>
          <w:sz w:val="24"/>
          <w:szCs w:val="24"/>
          <w:lang w:val="en" w:bidi="fa-IR"/>
        </w:rPr>
        <w:t xml:space="preserve"> </w:t>
      </w:r>
      <w:r>
        <w:rPr>
          <w:rFonts w:ascii="Times New Roman" w:eastAsia="Times New Roman" w:hAnsi="Times New Roman" w:cs="Times New Roman"/>
          <w:color w:val="000000"/>
          <w:sz w:val="24"/>
          <w:szCs w:val="24"/>
          <w:rtl/>
          <w:lang w:val="en" w:bidi="fa-IR"/>
        </w:rPr>
        <w:t>طبق قانون نهایی، نهادهای تحت‌پوشش باید آن دسته از ابزارهای حمایت از تصمیمات مراقبت از بیمار را که بر مبنای عواملی مانند نژاد، رنگ پوست، تابعیت اولیه، جنسیت، سن یا معلولیت و به کمک متغیرها یا عوامل دریافتی به کار گرفته می‌شود، از طریق اقدامات معقول شناسایی کنند و اقدامات معقول را برای کاهش احتمال اعمال تبعیض ناشی از به‌کارگیری این ابزارها انجام دهند.</w:t>
      </w:r>
    </w:p>
    <w:p w14:paraId="1049F97D" w14:textId="77777777" w:rsidR="00836DD0" w:rsidRPr="000856F0" w:rsidRDefault="00000000" w:rsidP="000856F0">
      <w:pPr>
        <w:pStyle w:val="Heading3"/>
      </w:pPr>
      <w:r w:rsidRPr="000856F0">
        <w:rPr>
          <w:rtl/>
        </w:rPr>
        <w:t xml:space="preserve">ملزم کردن اشخاص تحت‌پوشش قانون به اجرای سیاست‌های بخش </w:t>
      </w:r>
      <w:r w:rsidRPr="000856F0">
        <w:t>1557</w:t>
      </w:r>
      <w:r w:rsidRPr="000856F0">
        <w:rPr>
          <w:rtl/>
        </w:rPr>
        <w:t xml:space="preserve"> و الزامات آموزش کارکنان </w:t>
      </w:r>
      <w:r w:rsidRPr="000856F0">
        <w:rPr>
          <w:rtl/>
          <w:cs/>
        </w:rPr>
        <w:t>‎(</w:t>
      </w:r>
      <w:r w:rsidRPr="000856F0">
        <w:t>45 CFR 92.8-92.9</w:t>
      </w:r>
      <w:r w:rsidRPr="000856F0">
        <w:rPr>
          <w:rtl/>
        </w:rPr>
        <w:t>).</w:t>
      </w:r>
    </w:p>
    <w:p w14:paraId="00F4F2CD" w14:textId="77777777" w:rsidR="00836DD0" w:rsidRDefault="00000000">
      <w:pPr>
        <w:bidi/>
        <w:spacing w:after="200" w:line="257" w:lineRule="auto"/>
        <w:ind w:left="-20" w:right="-20"/>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tl/>
          <w:lang w:bidi="fa-IR"/>
        </w:rPr>
        <w:t xml:space="preserve">قانون نهایی گیرندگان کمک مالی فدرال، برنامه‌ها و فعالیت‌های درمانی تحت‌نظارت </w:t>
      </w:r>
      <w:r>
        <w:rPr>
          <w:rFonts w:ascii="Times New Roman" w:eastAsia="Times New Roman" w:hAnsi="Times New Roman" w:cs="Times New Roman"/>
          <w:color w:val="1B1B1B"/>
          <w:sz w:val="24"/>
          <w:szCs w:val="24"/>
          <w:lang w:bidi="fa-IR"/>
        </w:rPr>
        <w:t>HHS</w:t>
      </w:r>
      <w:r>
        <w:rPr>
          <w:rFonts w:ascii="Times New Roman" w:eastAsia="Times New Roman" w:hAnsi="Times New Roman" w:cs="Times New Roman"/>
          <w:color w:val="1B1B1B"/>
          <w:sz w:val="24"/>
          <w:szCs w:val="24"/>
          <w:rtl/>
          <w:lang w:bidi="fa-IR"/>
        </w:rPr>
        <w:t>، و مبادلات ایالتی و فدرال را ملزم به اجرای سیاست‌ها و روال‌های تضمین سازگاری با قانون کرده است.</w:t>
      </w:r>
      <w:r>
        <w:rPr>
          <w:rFonts w:ascii="Times New Roman" w:eastAsia="Times New Roman" w:hAnsi="Times New Roman" w:cs="Times New Roman"/>
          <w:color w:val="1B1B1B"/>
          <w:sz w:val="24"/>
          <w:szCs w:val="24"/>
          <w:lang w:bidi="fa-IR"/>
        </w:rPr>
        <w:t xml:space="preserve"> </w:t>
      </w:r>
      <w:r>
        <w:rPr>
          <w:rFonts w:ascii="Times New Roman" w:eastAsia="Times New Roman" w:hAnsi="Times New Roman" w:cs="Times New Roman"/>
          <w:color w:val="1B1B1B"/>
          <w:sz w:val="24"/>
          <w:szCs w:val="24"/>
          <w:rtl/>
          <w:lang w:bidi="fa-IR"/>
        </w:rPr>
        <w:t xml:space="preserve">به‌ویژه، نهادهای تحت‌پوشش باید سیاست‌هایی برای ارائه خدمات کمک زبانی به افراد </w:t>
      </w:r>
      <w:r>
        <w:rPr>
          <w:rFonts w:ascii="Times New Roman" w:eastAsia="Times New Roman" w:hAnsi="Times New Roman" w:cs="Times New Roman"/>
          <w:color w:val="1B1B1B"/>
          <w:sz w:val="24"/>
          <w:szCs w:val="24"/>
          <w:lang w:bidi="fa-IR"/>
        </w:rPr>
        <w:t>LEP</w:t>
      </w:r>
      <w:r>
        <w:rPr>
          <w:rFonts w:ascii="Times New Roman" w:eastAsia="Times New Roman" w:hAnsi="Times New Roman" w:cs="Times New Roman"/>
          <w:color w:val="1B1B1B"/>
          <w:sz w:val="24"/>
          <w:szCs w:val="24"/>
          <w:rtl/>
          <w:lang w:bidi="fa-IR"/>
        </w:rPr>
        <w:t xml:space="preserve"> و تضمین برقراری موثر ارتباط و ایجاد اصلاحات معقول ویژه افراد دچار معلولیت، تدوین کنند.</w:t>
      </w:r>
      <w:r>
        <w:rPr>
          <w:rFonts w:ascii="Times New Roman" w:eastAsia="Times New Roman" w:hAnsi="Times New Roman" w:cs="Times New Roman"/>
          <w:color w:val="1B1B1B"/>
          <w:sz w:val="24"/>
          <w:szCs w:val="24"/>
          <w:lang w:bidi="fa-IR"/>
        </w:rPr>
        <w:t xml:space="preserve"> </w:t>
      </w:r>
      <w:r>
        <w:rPr>
          <w:rFonts w:ascii="Times New Roman" w:eastAsia="Times New Roman" w:hAnsi="Times New Roman" w:cs="Times New Roman"/>
          <w:color w:val="1B1B1B"/>
          <w:sz w:val="24"/>
          <w:szCs w:val="24"/>
          <w:rtl/>
          <w:lang w:bidi="fa-IR"/>
        </w:rPr>
        <w:t>نهادهای تحت‌پوشش همچنین باید کارکنان خود را با این سیاست‌ها و روال‌ها آشنا کنند.</w:t>
      </w:r>
      <w:r>
        <w:rPr>
          <w:rFonts w:ascii="Times New Roman" w:eastAsia="Times New Roman" w:hAnsi="Times New Roman" w:cs="Times New Roman"/>
          <w:color w:val="1B1B1B"/>
          <w:sz w:val="24"/>
          <w:szCs w:val="24"/>
          <w:lang w:bidi="fa-IR"/>
        </w:rPr>
        <w:t xml:space="preserve"> </w:t>
      </w:r>
      <w:r>
        <w:rPr>
          <w:rFonts w:ascii="Times New Roman" w:eastAsia="Times New Roman" w:hAnsi="Times New Roman" w:cs="Times New Roman"/>
          <w:color w:val="1B1B1B"/>
          <w:sz w:val="24"/>
          <w:szCs w:val="24"/>
          <w:rtl/>
          <w:lang w:bidi="fa-IR"/>
        </w:rPr>
        <w:t>این الزامات سبب ارتقای سطح سازگاری با قانون می‌شود.</w:t>
      </w:r>
    </w:p>
    <w:p w14:paraId="50135366" w14:textId="77777777" w:rsidR="00836DD0" w:rsidRPr="000856F0" w:rsidRDefault="00000000" w:rsidP="000856F0">
      <w:pPr>
        <w:pStyle w:val="Heading3"/>
      </w:pPr>
      <w:r w:rsidRPr="000856F0">
        <w:rPr>
          <w:rtl/>
        </w:rPr>
        <w:t xml:space="preserve">تضمین به‌کارگیری الزامات ممنوعیت تبعیض در همه برنامه‌ها و فعالیت‌هایی که از طریق خدمات دور-پزشکی اجرا می‌شود </w:t>
      </w:r>
      <w:r w:rsidRPr="000856F0">
        <w:rPr>
          <w:rtl/>
          <w:cs/>
        </w:rPr>
        <w:t>‎(</w:t>
      </w:r>
      <w:r w:rsidRPr="000856F0">
        <w:t>45 CFR 92.211</w:t>
      </w:r>
      <w:r w:rsidRPr="000856F0">
        <w:rPr>
          <w:rtl/>
        </w:rPr>
        <w:t>).</w:t>
      </w:r>
    </w:p>
    <w:p w14:paraId="1073615A" w14:textId="23B5BCD1" w:rsidR="00836DD0" w:rsidRDefault="00000000">
      <w:pPr>
        <w:bidi/>
        <w:spacing w:after="200" w:line="257" w:lineRule="auto"/>
        <w:ind w:left="-20" w:right="-20"/>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tl/>
          <w:lang w:bidi="fa-IR"/>
        </w:rPr>
        <w:t>قانون نهایی به موضوع ممنوعیت تبعیض در خدمات دور-پزشکی نیز می‌پردازد.</w:t>
      </w:r>
      <w:r>
        <w:rPr>
          <w:rFonts w:ascii="Times New Roman" w:eastAsia="Times New Roman" w:hAnsi="Times New Roman" w:cs="Times New Roman"/>
          <w:color w:val="1B1B1B"/>
          <w:sz w:val="24"/>
          <w:szCs w:val="24"/>
          <w:lang w:bidi="fa-IR"/>
        </w:rPr>
        <w:t xml:space="preserve"> </w:t>
      </w:r>
      <w:r>
        <w:rPr>
          <w:rFonts w:ascii="Times New Roman" w:eastAsia="Times New Roman" w:hAnsi="Times New Roman" w:cs="Times New Roman"/>
          <w:color w:val="1B1B1B"/>
          <w:sz w:val="24"/>
          <w:szCs w:val="24"/>
          <w:rtl/>
          <w:lang w:bidi="fa-IR"/>
        </w:rPr>
        <w:t xml:space="preserve">این ماده گیرندگان کمک مالی فدرال، برنامه‌ها و فعالیت‌های درمانی تحت‌نظارت </w:t>
      </w:r>
      <w:r>
        <w:rPr>
          <w:rFonts w:ascii="Times New Roman" w:eastAsia="Times New Roman" w:hAnsi="Times New Roman" w:cs="Times New Roman"/>
          <w:color w:val="1B1B1B"/>
          <w:sz w:val="24"/>
          <w:szCs w:val="24"/>
          <w:lang w:bidi="fa-IR"/>
        </w:rPr>
        <w:t>HHS</w:t>
      </w:r>
      <w:r>
        <w:rPr>
          <w:rFonts w:ascii="Times New Roman" w:eastAsia="Times New Roman" w:hAnsi="Times New Roman" w:cs="Times New Roman"/>
          <w:color w:val="1B1B1B"/>
          <w:sz w:val="24"/>
          <w:szCs w:val="24"/>
          <w:rtl/>
          <w:lang w:bidi="fa-IR"/>
        </w:rPr>
        <w:t>، و بازارگاه‌های ایالتی و فدرال را از اعمال تبعیض در روند ارائه برنامه‌ها و فعالیت‌های درمانی از طریق ارائه خدمات دور-پزشکی، منع می‌کند.</w:t>
      </w:r>
      <w:r>
        <w:rPr>
          <w:rFonts w:ascii="Times New Roman" w:eastAsia="Times New Roman" w:hAnsi="Times New Roman" w:cs="Times New Roman"/>
          <w:color w:val="1B1B1B"/>
          <w:sz w:val="24"/>
          <w:szCs w:val="24"/>
          <w:lang w:bidi="fa-IR"/>
        </w:rPr>
        <w:t xml:space="preserve"> </w:t>
      </w:r>
      <w:r>
        <w:rPr>
          <w:rFonts w:ascii="Times New Roman" w:eastAsia="Times New Roman" w:hAnsi="Times New Roman" w:cs="Times New Roman"/>
          <w:color w:val="1B1B1B"/>
          <w:sz w:val="24"/>
          <w:szCs w:val="24"/>
          <w:rtl/>
          <w:lang w:bidi="fa-IR"/>
        </w:rPr>
        <w:t xml:space="preserve">یعنی، با اجرای این ماده، دسترسی افراد دچار معلولیت به این خدمات و دسترسی هدفمند افراد </w:t>
      </w:r>
      <w:r>
        <w:rPr>
          <w:rFonts w:ascii="Times New Roman" w:eastAsia="Times New Roman" w:hAnsi="Times New Roman" w:cs="Times New Roman"/>
          <w:color w:val="1B1B1B"/>
          <w:sz w:val="24"/>
          <w:szCs w:val="24"/>
          <w:lang w:bidi="fa-IR"/>
        </w:rPr>
        <w:t>LEP</w:t>
      </w:r>
      <w:r>
        <w:rPr>
          <w:rFonts w:ascii="Times New Roman" w:eastAsia="Times New Roman" w:hAnsi="Times New Roman" w:cs="Times New Roman"/>
          <w:color w:val="1B1B1B"/>
          <w:sz w:val="24"/>
          <w:szCs w:val="24"/>
          <w:rtl/>
          <w:lang w:bidi="fa-IR"/>
        </w:rPr>
        <w:t xml:space="preserve"> به برنامه‌های مرتبط  تضمین می‌شود</w:t>
      </w:r>
      <w:r>
        <w:rPr>
          <w:rFonts w:ascii="Times New Roman" w:eastAsia="Times New Roman" w:hAnsi="Times New Roman" w:cs="Times New Roman"/>
          <w:color w:val="1B1B1B"/>
          <w:sz w:val="24"/>
          <w:szCs w:val="24"/>
          <w:lang w:bidi="fa-IR"/>
        </w:rPr>
        <w:t xml:space="preserve"> </w:t>
      </w:r>
    </w:p>
    <w:p w14:paraId="356A6AD9" w14:textId="77777777" w:rsidR="00836DD0" w:rsidRPr="000856F0" w:rsidRDefault="00000000" w:rsidP="000856F0">
      <w:pPr>
        <w:pStyle w:val="Heading3"/>
      </w:pPr>
      <w:r w:rsidRPr="000856F0">
        <w:rPr>
          <w:rtl/>
        </w:rPr>
        <w:t>محترم شمردن ضمانت‌های فدرال در زمینه آزادی و وجدان مذهبی (</w:t>
      </w:r>
      <w:r w:rsidRPr="000856F0">
        <w:rPr>
          <w:rtl/>
          <w:cs/>
        </w:rPr>
        <w:t>‎</w:t>
      </w:r>
      <w:r w:rsidRPr="000856F0">
        <w:t>45 CFR 92.3</w:t>
      </w:r>
      <w:r w:rsidRPr="000856F0">
        <w:rPr>
          <w:rtl/>
        </w:rPr>
        <w:t xml:space="preserve"> و </w:t>
      </w:r>
      <w:r w:rsidRPr="000856F0">
        <w:t>92.302</w:t>
      </w:r>
      <w:r w:rsidRPr="000856F0">
        <w:rPr>
          <w:rtl/>
        </w:rPr>
        <w:t>).</w:t>
      </w:r>
    </w:p>
    <w:p w14:paraId="4E91E6AA" w14:textId="77777777" w:rsidR="00836DD0" w:rsidRDefault="00000000">
      <w:pPr>
        <w:bidi/>
        <w:spacing w:after="200" w:line="257" w:lineRule="auto"/>
        <w:ind w:left="-20" w:right="-20"/>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tl/>
          <w:lang w:bidi="fa-IR"/>
        </w:rPr>
        <w:lastRenderedPageBreak/>
        <w:t>قانون نهایی بیان می‌کند که اگر اجرای این قانون مستلزم نقض مصونیت‌های فدرال در زمینه آزادی و وجدان مذهبی باشد، اعمال این قانون ضرورتی نخواهد داشت.</w:t>
      </w:r>
      <w:r>
        <w:rPr>
          <w:rFonts w:ascii="Times New Roman" w:eastAsia="Times New Roman" w:hAnsi="Times New Roman" w:cs="Times New Roman"/>
          <w:color w:val="1B1B1B"/>
          <w:sz w:val="24"/>
          <w:szCs w:val="24"/>
          <w:lang w:bidi="fa-IR"/>
        </w:rPr>
        <w:t xml:space="preserve"> </w:t>
      </w:r>
      <w:r>
        <w:rPr>
          <w:rFonts w:ascii="Times New Roman" w:eastAsia="Times New Roman" w:hAnsi="Times New Roman" w:cs="Times New Roman"/>
          <w:color w:val="1B1B1B"/>
          <w:sz w:val="24"/>
          <w:szCs w:val="24"/>
          <w:rtl/>
          <w:lang w:bidi="fa-IR"/>
        </w:rPr>
        <w:t xml:space="preserve">طبق این قانون، گیرندگان کمک مالی فدرال می‌توانند صرفاً به این مصونیت‌ها اتکا کنند یا آنها را از طریق </w:t>
      </w:r>
      <w:r>
        <w:rPr>
          <w:rFonts w:ascii="Times New Roman" w:eastAsia="Times New Roman" w:hAnsi="Times New Roman" w:cs="Times New Roman"/>
          <w:color w:val="1B1B1B"/>
          <w:sz w:val="24"/>
          <w:szCs w:val="24"/>
          <w:lang w:bidi="fa-IR"/>
        </w:rPr>
        <w:t>HHS OCR</w:t>
      </w:r>
      <w:r>
        <w:rPr>
          <w:rFonts w:ascii="Times New Roman" w:eastAsia="Times New Roman" w:hAnsi="Times New Roman" w:cs="Times New Roman"/>
          <w:color w:val="1B1B1B"/>
          <w:sz w:val="24"/>
          <w:szCs w:val="24"/>
          <w:rtl/>
          <w:lang w:bidi="fa-IR"/>
        </w:rPr>
        <w:t xml:space="preserve"> تضمین نمایند.</w:t>
      </w:r>
    </w:p>
    <w:p w14:paraId="4E4AEDCF" w14:textId="77777777" w:rsidR="00836DD0" w:rsidRPr="000856F0" w:rsidRDefault="00000000" w:rsidP="000856F0">
      <w:pPr>
        <w:pStyle w:val="Heading3"/>
      </w:pPr>
      <w:r w:rsidRPr="000856F0">
        <w:rPr>
          <w:rtl/>
        </w:rPr>
        <w:t xml:space="preserve">اطلاعیه مربوط به </w:t>
      </w:r>
      <w:r w:rsidRPr="000856F0">
        <w:t>Medicare</w:t>
      </w:r>
      <w:r w:rsidRPr="000856F0">
        <w:rPr>
          <w:rtl/>
        </w:rPr>
        <w:t xml:space="preserve"> قسمت </w:t>
      </w:r>
      <w:r w:rsidRPr="000856F0">
        <w:t>B</w:t>
      </w:r>
      <w:r w:rsidRPr="000856F0">
        <w:rPr>
          <w:rtl/>
        </w:rPr>
        <w:t xml:space="preserve"> به‌عنوان کمک مالی فدرال.</w:t>
      </w:r>
    </w:p>
    <w:p w14:paraId="2B92072D" w14:textId="77777777" w:rsidR="00836DD0" w:rsidRDefault="00000000">
      <w:pPr>
        <w:bidi/>
        <w:spacing w:after="200" w:line="257" w:lineRule="auto"/>
        <w:ind w:left="-20" w:right="-20"/>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tl/>
          <w:lang w:bidi="fa-IR"/>
        </w:rPr>
        <w:t xml:space="preserve">این قانون تصریح می‌کند که طبق تفسیر «وزارت»، پرداخت‌های </w:t>
      </w:r>
      <w:r>
        <w:rPr>
          <w:rFonts w:ascii="Times New Roman" w:eastAsia="Times New Roman" w:hAnsi="Times New Roman" w:cs="Times New Roman"/>
          <w:color w:val="1B1B1B"/>
          <w:sz w:val="24"/>
          <w:szCs w:val="24"/>
          <w:lang w:bidi="fa-IR"/>
        </w:rPr>
        <w:t>Medicare</w:t>
      </w:r>
      <w:r>
        <w:rPr>
          <w:rFonts w:ascii="Times New Roman" w:eastAsia="Times New Roman" w:hAnsi="Times New Roman" w:cs="Times New Roman"/>
          <w:color w:val="1B1B1B"/>
          <w:sz w:val="24"/>
          <w:szCs w:val="24"/>
          <w:rtl/>
          <w:lang w:bidi="fa-IR"/>
        </w:rPr>
        <w:t xml:space="preserve"> قسمت </w:t>
      </w:r>
      <w:r>
        <w:rPr>
          <w:rFonts w:ascii="Times New Roman" w:eastAsia="Times New Roman" w:hAnsi="Times New Roman" w:cs="Times New Roman"/>
          <w:color w:val="1B1B1B"/>
          <w:sz w:val="24"/>
          <w:szCs w:val="24"/>
          <w:lang w:bidi="fa-IR"/>
        </w:rPr>
        <w:t>B</w:t>
      </w:r>
      <w:r>
        <w:rPr>
          <w:rFonts w:ascii="Times New Roman" w:eastAsia="Times New Roman" w:hAnsi="Times New Roman" w:cs="Times New Roman"/>
          <w:color w:val="1B1B1B"/>
          <w:sz w:val="24"/>
          <w:szCs w:val="24"/>
          <w:rtl/>
          <w:lang w:bidi="fa-IR"/>
        </w:rPr>
        <w:t>، در مورد پوشش مشمول قوانین حقوق مدنی فدرال که «وزارت» اجرا می‌کند، نوعی کمک مالی فدرال محسوب می‌شود.</w:t>
      </w:r>
      <w:r>
        <w:rPr>
          <w:rFonts w:ascii="Times New Roman" w:eastAsia="Times New Roman" w:hAnsi="Times New Roman" w:cs="Times New Roman"/>
          <w:color w:val="1B1B1B"/>
          <w:sz w:val="24"/>
          <w:szCs w:val="24"/>
          <w:lang w:bidi="fa-IR"/>
        </w:rPr>
        <w:t xml:space="preserve"> </w:t>
      </w:r>
      <w:r>
        <w:rPr>
          <w:rFonts w:ascii="Times New Roman" w:eastAsia="Times New Roman" w:hAnsi="Times New Roman" w:cs="Times New Roman"/>
          <w:color w:val="1B1B1B"/>
          <w:sz w:val="24"/>
          <w:szCs w:val="24"/>
          <w:rtl/>
          <w:lang w:bidi="fa-IR"/>
        </w:rPr>
        <w:t xml:space="preserve">از این قوانین می‌توان به </w:t>
      </w:r>
      <w:hyperlink r:id="rId11">
        <w:r>
          <w:rPr>
            <w:rFonts w:ascii="Times New Roman" w:eastAsia="Times New Roman" w:hAnsi="Times New Roman" w:cs="Times New Roman"/>
            <w:color w:val="0563C1"/>
            <w:sz w:val="24"/>
            <w:szCs w:val="24"/>
            <w:u w:val="single"/>
            <w:rtl/>
            <w:lang w:bidi="fa-IR"/>
          </w:rPr>
          <w:t xml:space="preserve">عنوان </w:t>
        </w:r>
        <w:r>
          <w:rPr>
            <w:rFonts w:ascii="Times New Roman" w:eastAsia="Times New Roman" w:hAnsi="Times New Roman" w:cs="Times New Roman"/>
            <w:color w:val="0563C1"/>
            <w:sz w:val="24"/>
            <w:szCs w:val="24"/>
            <w:u w:val="single"/>
            <w:lang w:bidi="fa-IR"/>
          </w:rPr>
          <w:t>VI</w:t>
        </w:r>
        <w:r>
          <w:rPr>
            <w:rFonts w:ascii="Times New Roman" w:eastAsia="Times New Roman" w:hAnsi="Times New Roman" w:cs="Times New Roman"/>
            <w:color w:val="0563C1"/>
            <w:sz w:val="24"/>
            <w:szCs w:val="24"/>
            <w:u w:val="single"/>
            <w:rtl/>
            <w:lang w:bidi="fa-IR"/>
          </w:rPr>
          <w:t xml:space="preserve"> از «قانون حقوق مدنی </w:t>
        </w:r>
        <w:r>
          <w:rPr>
            <w:rFonts w:ascii="Times New Roman" w:eastAsia="Times New Roman" w:hAnsi="Times New Roman" w:cs="Times New Roman"/>
            <w:color w:val="0563C1"/>
            <w:sz w:val="24"/>
            <w:szCs w:val="24"/>
            <w:u w:val="single"/>
            <w:lang w:bidi="fa-IR"/>
          </w:rPr>
          <w:t>1964</w:t>
        </w:r>
        <w:r>
          <w:rPr>
            <w:rFonts w:ascii="Times New Roman" w:eastAsia="Times New Roman" w:hAnsi="Times New Roman" w:cs="Times New Roman"/>
            <w:color w:val="0563C1"/>
            <w:sz w:val="24"/>
            <w:szCs w:val="24"/>
            <w:u w:val="single"/>
            <w:rtl/>
            <w:lang w:bidi="fa-IR"/>
          </w:rPr>
          <w:t>»</w:t>
        </w:r>
      </w:hyperlink>
      <w:r>
        <w:rPr>
          <w:rFonts w:ascii="Times New Roman" w:eastAsia="Times New Roman" w:hAnsi="Times New Roman" w:cs="Times New Roman" w:hint="cs"/>
          <w:color w:val="1B1B1B"/>
          <w:sz w:val="24"/>
          <w:szCs w:val="24"/>
          <w:rtl/>
          <w:lang w:bidi="fa-IR"/>
        </w:rPr>
        <w:t xml:space="preserve">، </w:t>
      </w:r>
      <w:hyperlink r:id="rId12">
        <w:r>
          <w:rPr>
            <w:rFonts w:ascii="Times New Roman" w:eastAsia="Times New Roman" w:hAnsi="Times New Roman" w:cs="Times New Roman"/>
            <w:color w:val="0563C1"/>
            <w:sz w:val="24"/>
            <w:szCs w:val="24"/>
            <w:u w:val="single"/>
            <w:rtl/>
            <w:lang w:bidi="fa-IR"/>
          </w:rPr>
          <w:t xml:space="preserve">بخش </w:t>
        </w:r>
        <w:r>
          <w:rPr>
            <w:rFonts w:ascii="Times New Roman" w:eastAsia="Times New Roman" w:hAnsi="Times New Roman" w:cs="Times New Roman"/>
            <w:color w:val="0563C1"/>
            <w:sz w:val="24"/>
            <w:szCs w:val="24"/>
            <w:u w:val="single"/>
            <w:lang w:bidi="fa-IR"/>
          </w:rPr>
          <w:t>504</w:t>
        </w:r>
        <w:r>
          <w:rPr>
            <w:rFonts w:ascii="Times New Roman" w:eastAsia="Times New Roman" w:hAnsi="Times New Roman" w:cs="Times New Roman"/>
            <w:color w:val="0563C1"/>
            <w:sz w:val="24"/>
            <w:szCs w:val="24"/>
            <w:u w:val="single"/>
            <w:rtl/>
            <w:lang w:bidi="fa-IR"/>
          </w:rPr>
          <w:t xml:space="preserve"> از «قانون بازپروری </w:t>
        </w:r>
        <w:r>
          <w:rPr>
            <w:rFonts w:ascii="Times New Roman" w:eastAsia="Times New Roman" w:hAnsi="Times New Roman" w:cs="Times New Roman"/>
            <w:color w:val="0563C1"/>
            <w:sz w:val="24"/>
            <w:szCs w:val="24"/>
            <w:u w:val="single"/>
            <w:lang w:bidi="fa-IR"/>
          </w:rPr>
          <w:t>1973</w:t>
        </w:r>
        <w:r>
          <w:rPr>
            <w:rFonts w:ascii="Times New Roman" w:eastAsia="Times New Roman" w:hAnsi="Times New Roman" w:cs="Times New Roman"/>
            <w:color w:val="0563C1"/>
            <w:sz w:val="24"/>
            <w:szCs w:val="24"/>
            <w:u w:val="single"/>
            <w:rtl/>
            <w:lang w:bidi="fa-IR"/>
          </w:rPr>
          <w:t>»</w:t>
        </w:r>
      </w:hyperlink>
      <w:r>
        <w:rPr>
          <w:rFonts w:ascii="Times New Roman" w:eastAsia="Times New Roman" w:hAnsi="Times New Roman" w:cs="Times New Roman" w:hint="cs"/>
          <w:color w:val="1B1B1B"/>
          <w:sz w:val="24"/>
          <w:szCs w:val="24"/>
          <w:rtl/>
          <w:lang w:bidi="fa-IR"/>
        </w:rPr>
        <w:t xml:space="preserve">، </w:t>
      </w:r>
      <w:hyperlink r:id="rId13">
        <w:r>
          <w:rPr>
            <w:rFonts w:ascii="Times New Roman" w:eastAsia="Times New Roman" w:hAnsi="Times New Roman" w:cs="Times New Roman"/>
            <w:color w:val="0563C1"/>
            <w:sz w:val="24"/>
            <w:szCs w:val="24"/>
            <w:u w:val="single"/>
            <w:rtl/>
            <w:lang w:bidi="fa-IR"/>
          </w:rPr>
          <w:t xml:space="preserve">عنوان </w:t>
        </w:r>
        <w:r>
          <w:rPr>
            <w:rFonts w:ascii="Times New Roman" w:eastAsia="Times New Roman" w:hAnsi="Times New Roman" w:cs="Times New Roman"/>
            <w:color w:val="0563C1"/>
            <w:sz w:val="24"/>
            <w:szCs w:val="24"/>
            <w:u w:val="single"/>
            <w:lang w:bidi="fa-IR"/>
          </w:rPr>
          <w:t>IX</w:t>
        </w:r>
        <w:r>
          <w:rPr>
            <w:rFonts w:ascii="Times New Roman" w:eastAsia="Times New Roman" w:hAnsi="Times New Roman" w:cs="Times New Roman"/>
            <w:color w:val="0563C1"/>
            <w:sz w:val="24"/>
            <w:szCs w:val="24"/>
            <w:u w:val="single"/>
            <w:rtl/>
            <w:lang w:bidi="fa-IR"/>
          </w:rPr>
          <w:t xml:space="preserve"> از «اصلاحات آموزشی </w:t>
        </w:r>
        <w:r>
          <w:rPr>
            <w:rFonts w:ascii="Times New Roman" w:eastAsia="Times New Roman" w:hAnsi="Times New Roman" w:cs="Times New Roman"/>
            <w:color w:val="0563C1"/>
            <w:sz w:val="24"/>
            <w:szCs w:val="24"/>
            <w:u w:val="single"/>
            <w:lang w:bidi="fa-IR"/>
          </w:rPr>
          <w:t>1972</w:t>
        </w:r>
        <w:r>
          <w:rPr>
            <w:rFonts w:ascii="Times New Roman" w:eastAsia="Times New Roman" w:hAnsi="Times New Roman" w:cs="Times New Roman"/>
            <w:color w:val="0563C1"/>
            <w:sz w:val="24"/>
            <w:szCs w:val="24"/>
            <w:u w:val="single"/>
            <w:rtl/>
            <w:lang w:bidi="fa-IR"/>
          </w:rPr>
          <w:t>»</w:t>
        </w:r>
      </w:hyperlink>
      <w:r>
        <w:rPr>
          <w:rFonts w:ascii="Times New Roman" w:eastAsia="Times New Roman" w:hAnsi="Times New Roman" w:cs="Times New Roman" w:hint="cs"/>
          <w:color w:val="1B1B1B"/>
          <w:sz w:val="24"/>
          <w:szCs w:val="24"/>
          <w:rtl/>
          <w:lang w:bidi="fa-IR"/>
        </w:rPr>
        <w:t xml:space="preserve">، </w:t>
      </w:r>
      <w:hyperlink r:id="rId14">
        <w:r>
          <w:rPr>
            <w:rFonts w:ascii="Times New Roman" w:eastAsia="Times New Roman" w:hAnsi="Times New Roman" w:cs="Times New Roman"/>
            <w:color w:val="0563C1"/>
            <w:sz w:val="24"/>
            <w:szCs w:val="24"/>
            <w:u w:val="single"/>
            <w:rtl/>
            <w:lang w:bidi="fa-IR"/>
          </w:rPr>
          <w:t xml:space="preserve">«قانون تبعیض سنی </w:t>
        </w:r>
        <w:r>
          <w:rPr>
            <w:rFonts w:ascii="Times New Roman" w:eastAsia="Times New Roman" w:hAnsi="Times New Roman" w:cs="Times New Roman"/>
            <w:color w:val="0563C1"/>
            <w:sz w:val="24"/>
            <w:szCs w:val="24"/>
            <w:u w:val="single"/>
            <w:lang w:bidi="fa-IR"/>
          </w:rPr>
          <w:t>1975</w:t>
        </w:r>
        <w:r>
          <w:rPr>
            <w:rFonts w:ascii="Times New Roman" w:eastAsia="Times New Roman" w:hAnsi="Times New Roman" w:cs="Times New Roman"/>
            <w:color w:val="0563C1"/>
            <w:sz w:val="24"/>
            <w:szCs w:val="24"/>
            <w:u w:val="single"/>
            <w:rtl/>
            <w:lang w:bidi="fa-IR"/>
          </w:rPr>
          <w:t>»</w:t>
        </w:r>
      </w:hyperlink>
      <w:r>
        <w:rPr>
          <w:rFonts w:ascii="Times New Roman" w:eastAsia="Times New Roman" w:hAnsi="Times New Roman" w:cs="Times New Roman"/>
          <w:color w:val="1B1B1B"/>
          <w:sz w:val="24"/>
          <w:szCs w:val="24"/>
          <w:rtl/>
          <w:lang w:bidi="fa-IR"/>
        </w:rPr>
        <w:t xml:space="preserve">، و بخش </w:t>
      </w:r>
      <w:r>
        <w:rPr>
          <w:rFonts w:ascii="Times New Roman" w:eastAsia="Times New Roman" w:hAnsi="Times New Roman" w:cs="Times New Roman"/>
          <w:color w:val="1B1B1B"/>
          <w:sz w:val="24"/>
          <w:szCs w:val="24"/>
          <w:lang w:bidi="fa-IR"/>
        </w:rPr>
        <w:t>1557</w:t>
      </w:r>
      <w:r>
        <w:rPr>
          <w:rFonts w:ascii="Times New Roman" w:eastAsia="Times New Roman" w:hAnsi="Times New Roman" w:cs="Times New Roman"/>
          <w:color w:val="1B1B1B"/>
          <w:sz w:val="24"/>
          <w:szCs w:val="24"/>
          <w:rtl/>
          <w:lang w:bidi="fa-IR"/>
        </w:rPr>
        <w:t xml:space="preserve"> از </w:t>
      </w:r>
      <w:r>
        <w:rPr>
          <w:rFonts w:ascii="Times New Roman" w:eastAsia="Times New Roman" w:hAnsi="Times New Roman" w:cs="Times New Roman"/>
          <w:color w:val="1B1B1B"/>
          <w:sz w:val="24"/>
          <w:szCs w:val="24"/>
          <w:lang w:bidi="fa-IR"/>
        </w:rPr>
        <w:t>ACA</w:t>
      </w:r>
      <w:r>
        <w:rPr>
          <w:rFonts w:ascii="Times New Roman" w:eastAsia="Times New Roman" w:hAnsi="Times New Roman" w:cs="Times New Roman"/>
          <w:color w:val="1B1B1B"/>
          <w:sz w:val="24"/>
          <w:szCs w:val="24"/>
          <w:rtl/>
          <w:lang w:bidi="fa-IR"/>
        </w:rPr>
        <w:t xml:space="preserve"> اشاره کرد.</w:t>
      </w:r>
      <w:r>
        <w:rPr>
          <w:rFonts w:ascii="Times New Roman" w:eastAsia="Times New Roman" w:hAnsi="Times New Roman" w:cs="Times New Roman"/>
          <w:color w:val="1B1B1B"/>
          <w:sz w:val="24"/>
          <w:szCs w:val="24"/>
          <w:lang w:bidi="fa-IR"/>
        </w:rPr>
        <w:t xml:space="preserve"> </w:t>
      </w:r>
      <w:r>
        <w:rPr>
          <w:rFonts w:ascii="Times New Roman" w:eastAsia="Times New Roman" w:hAnsi="Times New Roman" w:cs="Times New Roman"/>
          <w:color w:val="1B1B1B"/>
          <w:sz w:val="24"/>
          <w:szCs w:val="24"/>
          <w:rtl/>
          <w:lang w:bidi="fa-IR"/>
        </w:rPr>
        <w:t xml:space="preserve">بودجه </w:t>
      </w:r>
      <w:r>
        <w:rPr>
          <w:rFonts w:ascii="Times New Roman" w:eastAsia="Times New Roman" w:hAnsi="Times New Roman" w:cs="Times New Roman"/>
          <w:color w:val="1B1B1B"/>
          <w:sz w:val="24"/>
          <w:szCs w:val="24"/>
          <w:lang w:bidi="fa-IR"/>
        </w:rPr>
        <w:t>Medicare</w:t>
      </w:r>
      <w:r>
        <w:rPr>
          <w:rFonts w:ascii="Times New Roman" w:eastAsia="Times New Roman" w:hAnsi="Times New Roman" w:cs="Times New Roman"/>
          <w:color w:val="1B1B1B"/>
          <w:sz w:val="24"/>
          <w:szCs w:val="24"/>
          <w:rtl/>
          <w:lang w:bidi="fa-IR"/>
        </w:rPr>
        <w:t xml:space="preserve"> قسمت </w:t>
      </w:r>
      <w:r>
        <w:rPr>
          <w:rFonts w:ascii="Times New Roman" w:eastAsia="Times New Roman" w:hAnsi="Times New Roman" w:cs="Times New Roman"/>
          <w:color w:val="1B1B1B"/>
          <w:sz w:val="24"/>
          <w:szCs w:val="24"/>
          <w:lang w:bidi="fa-IR"/>
        </w:rPr>
        <w:t>B</w:t>
      </w:r>
      <w:r>
        <w:rPr>
          <w:rFonts w:ascii="Times New Roman" w:eastAsia="Times New Roman" w:hAnsi="Times New Roman" w:cs="Times New Roman"/>
          <w:color w:val="1B1B1B"/>
          <w:sz w:val="24"/>
          <w:szCs w:val="24"/>
          <w:rtl/>
          <w:lang w:bidi="fa-IR"/>
        </w:rPr>
        <w:t xml:space="preserve"> مشمول تعریف قانونی کمک مالی فدرال، مندرج در مقررات مربوط به قوانین پیش‌گفته، می‌شود.</w:t>
      </w:r>
      <w:r>
        <w:rPr>
          <w:rFonts w:ascii="Times New Roman" w:eastAsia="Times New Roman" w:hAnsi="Times New Roman" w:cs="Times New Roman"/>
          <w:color w:val="1B1B1B"/>
          <w:sz w:val="24"/>
          <w:szCs w:val="24"/>
          <w:lang w:bidi="fa-IR"/>
        </w:rPr>
        <w:t xml:space="preserve"> </w:t>
      </w:r>
      <w:r>
        <w:rPr>
          <w:rFonts w:ascii="Times New Roman" w:eastAsia="Times New Roman" w:hAnsi="Times New Roman" w:cs="Times New Roman"/>
          <w:color w:val="1B1B1B"/>
          <w:sz w:val="24"/>
          <w:szCs w:val="24"/>
          <w:rtl/>
          <w:lang w:bidi="fa-IR"/>
        </w:rPr>
        <w:t xml:space="preserve">نظر «وزارت» این است که استدلال‌های پیشین ارائه‌شده برای استثنای </w:t>
      </w:r>
      <w:r>
        <w:rPr>
          <w:rFonts w:ascii="Times New Roman" w:eastAsia="Times New Roman" w:hAnsi="Times New Roman" w:cs="Times New Roman"/>
          <w:color w:val="1B1B1B"/>
          <w:sz w:val="24"/>
          <w:szCs w:val="24"/>
          <w:lang w:bidi="fa-IR"/>
        </w:rPr>
        <w:t>Medicare</w:t>
      </w:r>
      <w:r>
        <w:rPr>
          <w:rFonts w:ascii="Times New Roman" w:eastAsia="Times New Roman" w:hAnsi="Times New Roman" w:cs="Times New Roman"/>
          <w:color w:val="1B1B1B"/>
          <w:sz w:val="24"/>
          <w:szCs w:val="24"/>
          <w:rtl/>
          <w:lang w:bidi="fa-IR"/>
        </w:rPr>
        <w:t xml:space="preserve"> قسمت </w:t>
      </w:r>
      <w:r>
        <w:rPr>
          <w:rFonts w:ascii="Times New Roman" w:eastAsia="Times New Roman" w:hAnsi="Times New Roman" w:cs="Times New Roman"/>
          <w:color w:val="1B1B1B"/>
          <w:sz w:val="24"/>
          <w:szCs w:val="24"/>
          <w:lang w:bidi="fa-IR"/>
        </w:rPr>
        <w:t>B</w:t>
      </w:r>
      <w:r>
        <w:rPr>
          <w:rFonts w:ascii="Times New Roman" w:eastAsia="Times New Roman" w:hAnsi="Times New Roman" w:cs="Times New Roman"/>
          <w:color w:val="1B1B1B"/>
          <w:sz w:val="24"/>
          <w:szCs w:val="24"/>
          <w:rtl/>
          <w:lang w:bidi="fa-IR"/>
        </w:rPr>
        <w:t xml:space="preserve">، با توجه به تغییرات قانون و تغییرات برنامه </w:t>
      </w:r>
      <w:r>
        <w:rPr>
          <w:rFonts w:ascii="Times New Roman" w:eastAsia="Times New Roman" w:hAnsi="Times New Roman" w:cs="Times New Roman"/>
          <w:color w:val="1B1B1B"/>
          <w:sz w:val="24"/>
          <w:szCs w:val="24"/>
          <w:lang w:bidi="fa-IR"/>
        </w:rPr>
        <w:t>Medicare</w:t>
      </w:r>
      <w:r>
        <w:rPr>
          <w:rFonts w:ascii="Times New Roman" w:eastAsia="Times New Roman" w:hAnsi="Times New Roman" w:cs="Times New Roman"/>
          <w:color w:val="1B1B1B"/>
          <w:sz w:val="24"/>
          <w:szCs w:val="24"/>
          <w:rtl/>
          <w:lang w:bidi="fa-IR"/>
        </w:rPr>
        <w:t xml:space="preserve">، منسوخ شده است، و این که سیاست تغییریافته، با توجه به کاربرد و هدف برنامه </w:t>
      </w:r>
      <w:r>
        <w:rPr>
          <w:rFonts w:ascii="Times New Roman" w:eastAsia="Times New Roman" w:hAnsi="Times New Roman" w:cs="Times New Roman"/>
          <w:color w:val="1B1B1B"/>
          <w:sz w:val="24"/>
          <w:szCs w:val="24"/>
          <w:lang w:bidi="fa-IR"/>
        </w:rPr>
        <w:t>Medicare</w:t>
      </w:r>
      <w:r>
        <w:rPr>
          <w:rFonts w:ascii="Times New Roman" w:eastAsia="Times New Roman" w:hAnsi="Times New Roman" w:cs="Times New Roman"/>
          <w:color w:val="1B1B1B"/>
          <w:sz w:val="24"/>
          <w:szCs w:val="24"/>
          <w:rtl/>
          <w:lang w:bidi="fa-IR"/>
        </w:rPr>
        <w:t xml:space="preserve"> قسمت </w:t>
      </w:r>
      <w:r>
        <w:rPr>
          <w:rFonts w:ascii="Times New Roman" w:eastAsia="Times New Roman" w:hAnsi="Times New Roman" w:cs="Times New Roman"/>
          <w:color w:val="1B1B1B"/>
          <w:sz w:val="24"/>
          <w:szCs w:val="24"/>
          <w:lang w:bidi="fa-IR"/>
        </w:rPr>
        <w:t>B</w:t>
      </w:r>
      <w:r>
        <w:rPr>
          <w:rFonts w:ascii="Times New Roman" w:eastAsia="Times New Roman" w:hAnsi="Times New Roman" w:cs="Times New Roman"/>
          <w:color w:val="1B1B1B"/>
          <w:sz w:val="24"/>
          <w:szCs w:val="24"/>
          <w:rtl/>
          <w:lang w:bidi="fa-IR"/>
        </w:rPr>
        <w:t>، بهترین تفسیر از قوانین حقوق مدنی محسوب می‌شود.</w:t>
      </w:r>
    </w:p>
    <w:p w14:paraId="1C2A0F2F" w14:textId="1DA1D56C" w:rsidR="00836DD0" w:rsidRDefault="00000000">
      <w:pPr>
        <w:bidi/>
        <w:spacing w:after="3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tl/>
          <w:lang w:bidi="fa-IR"/>
        </w:rPr>
        <w:t>«قانون نهایی» را می‌توانید در نشانی زیر ببینید یا دانلود کنید:</w:t>
      </w:r>
      <w:r w:rsidR="0044691E" w:rsidRPr="0044691E">
        <w:t xml:space="preserve"> </w:t>
      </w:r>
      <w:hyperlink r:id="rId15" w:history="1">
        <w:r w:rsidR="0044691E">
          <w:rPr>
            <w:rStyle w:val="Hyperlink"/>
          </w:rPr>
          <w:t>hhs.gov/1557</w:t>
        </w:r>
      </w:hyperlink>
      <w:r>
        <w:rPr>
          <w:rFonts w:ascii="Times New Roman" w:eastAsia="Times New Roman" w:hAnsi="Times New Roman" w:cs="Times New Roman"/>
          <w:color w:val="000000"/>
          <w:sz w:val="24"/>
          <w:szCs w:val="24"/>
          <w:lang w:bidi="fa-IR"/>
        </w:rPr>
        <w:t> </w:t>
      </w:r>
    </w:p>
    <w:sectPr w:rsidR="00836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2MbE0NzYyNTczsjBR0lEKTi0uzszPAykwrAUAIPNFiiwAAAA="/>
  </w:docVars>
  <w:rsids>
    <w:rsidRoot w:val="00836DD0"/>
    <w:rsid w:val="000856F0"/>
    <w:rsid w:val="00195ABB"/>
    <w:rsid w:val="00205CA1"/>
    <w:rsid w:val="0025115C"/>
    <w:rsid w:val="0044691E"/>
    <w:rsid w:val="00797A9D"/>
    <w:rsid w:val="00836D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2CC1"/>
  <w15:chartTrackingRefBased/>
  <w15:docId w15:val="{72304579-9FC1-4B04-940F-A326F2FB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CA1"/>
    <w:pPr>
      <w:keepNext/>
      <w:keepLines/>
      <w:bidi/>
      <w:spacing w:before="240" w:after="480" w:line="257" w:lineRule="auto"/>
      <w:ind w:left="-14" w:right="-14"/>
      <w:outlineLvl w:val="0"/>
    </w:pPr>
    <w:rPr>
      <w:rFonts w:ascii="Times New Roman" w:eastAsia="Times New Roman" w:hAnsi="Times New Roman" w:cs="Times New Roman"/>
      <w:b/>
      <w:bCs/>
      <w:color w:val="1B1B1B"/>
      <w:sz w:val="24"/>
      <w:szCs w:val="24"/>
      <w:lang w:bidi="fa-IR"/>
    </w:rPr>
  </w:style>
  <w:style w:type="paragraph" w:styleId="Heading2">
    <w:name w:val="heading 2"/>
    <w:basedOn w:val="Normal"/>
    <w:next w:val="Normal"/>
    <w:link w:val="Heading2Char"/>
    <w:uiPriority w:val="9"/>
    <w:unhideWhenUsed/>
    <w:qFormat/>
    <w:rsid w:val="00205CA1"/>
    <w:pPr>
      <w:keepNext/>
      <w:keepLines/>
      <w:bidi/>
      <w:spacing w:before="480" w:after="240" w:line="257" w:lineRule="auto"/>
      <w:ind w:left="-14" w:right="-14"/>
      <w:outlineLvl w:val="1"/>
    </w:pPr>
    <w:rPr>
      <w:rFonts w:ascii="Times New Roman" w:eastAsia="Times New Roman" w:hAnsi="Times New Roman" w:cs="Times New Roman"/>
      <w:b/>
      <w:bCs/>
      <w:color w:val="1B1B1B"/>
      <w:sz w:val="24"/>
      <w:szCs w:val="24"/>
      <w:lang w:bidi="fa-IR"/>
    </w:rPr>
  </w:style>
  <w:style w:type="paragraph" w:styleId="Heading3">
    <w:name w:val="heading 3"/>
    <w:basedOn w:val="Normal"/>
    <w:next w:val="Normal"/>
    <w:link w:val="Heading3Char"/>
    <w:uiPriority w:val="9"/>
    <w:unhideWhenUsed/>
    <w:qFormat/>
    <w:rsid w:val="000856F0"/>
    <w:pPr>
      <w:bidi/>
      <w:spacing w:after="200" w:line="257" w:lineRule="auto"/>
      <w:ind w:left="-20" w:right="-20"/>
      <w:outlineLvl w:val="2"/>
    </w:pPr>
    <w:rPr>
      <w:rFonts w:ascii="Times New Roman" w:eastAsia="Times New Roman" w:hAnsi="Times New Roman" w:cs="Times New Roman"/>
      <w:b/>
      <w:bCs/>
      <w:color w:val="1B1B1B"/>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CA1"/>
    <w:rPr>
      <w:rFonts w:ascii="Times New Roman" w:eastAsia="Times New Roman" w:hAnsi="Times New Roman" w:cs="Times New Roman"/>
      <w:b/>
      <w:bCs/>
      <w:color w:val="1B1B1B"/>
      <w:sz w:val="24"/>
      <w:szCs w:val="24"/>
      <w:lang w:bidi="fa-IR"/>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sid w:val="00205CA1"/>
    <w:rPr>
      <w:rFonts w:ascii="Times New Roman" w:eastAsia="Times New Roman" w:hAnsi="Times New Roman" w:cs="Times New Roman"/>
      <w:b/>
      <w:bCs/>
      <w:color w:val="1B1B1B"/>
      <w:sz w:val="24"/>
      <w:szCs w:val="24"/>
      <w:lang w:bidi="fa-IR"/>
    </w:rPr>
  </w:style>
  <w:style w:type="paragraph" w:styleId="Revision">
    <w:name w:val="Revision"/>
    <w:hidden/>
    <w:uiPriority w:val="99"/>
    <w:semiHidden/>
    <w:pPr>
      <w:spacing w:after="0" w:line="240" w:lineRule="auto"/>
    </w:pPr>
  </w:style>
  <w:style w:type="character" w:customStyle="1" w:styleId="Heading3Char">
    <w:name w:val="Heading 3 Char"/>
    <w:basedOn w:val="DefaultParagraphFont"/>
    <w:link w:val="Heading3"/>
    <w:uiPriority w:val="9"/>
    <w:rsid w:val="000856F0"/>
    <w:rPr>
      <w:rFonts w:ascii="Times New Roman" w:eastAsia="Times New Roman" w:hAnsi="Times New Roman" w:cs="Times New Roman"/>
      <w:b/>
      <w:bCs/>
      <w:color w:val="1B1B1B"/>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rportal.hhs.gov/ocr/smartscreen/main.jsf" TargetMode="External"/><Relationship Id="rId13" Type="http://schemas.openxmlformats.org/officeDocument/2006/relationships/hyperlink" Target="https://uscode.house.gov/view.xhtml?path=/prelim@title20/chapter38&amp;edition=prelim" TargetMode="External"/><Relationship Id="rId3" Type="http://schemas.openxmlformats.org/officeDocument/2006/relationships/customXml" Target="../customXml/item3.xml"/><Relationship Id="rId7" Type="http://schemas.openxmlformats.org/officeDocument/2006/relationships/hyperlink" Target="https://uscode.house.gov/view.xhtml?req=(title:42%20section:18116%20edition:prelim)" TargetMode="External"/><Relationship Id="rId12" Type="http://schemas.openxmlformats.org/officeDocument/2006/relationships/hyperlink" Target="https://uscode.house.gov/view.xhtml?req=granuleid:USC-prelim-title29-section794&amp;num=0&amp;edition=preli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scode.house.gov/view.xhtml?path=/prelim@title42/chapter21/subchapter5&amp;edition=prelim" TargetMode="External"/><Relationship Id="rId5" Type="http://schemas.openxmlformats.org/officeDocument/2006/relationships/settings" Target="settings.xml"/><Relationship Id="rId15" Type="http://schemas.openxmlformats.org/officeDocument/2006/relationships/hyperlink" Target="https://gcc02.safelinks.protection.outlook.com/?url=https%3A%2F%2Fwww.hhs.gov%2Fcivil-rights%2Ffor-individuals%2Fsection-1557%2Findex.html&amp;data=05%7C02%7CKate.Sweeney%40hhs.gov%7Cde677175a67c4bf03b6a08dc655fc0a9%7Cd58addea50534a808499ba4d944910df%7C0%7C0%7C638496709134090269%7CUnknown%7CTWFpbGZsb3d8eyJWIjoiMC4wLjAwMDAiLCJQIjoiV2luMzIiLCJBTiI6Ik1haWwiLCJXVCI6Mn0%3D%7C0%7C%7C%7C&amp;sdata=vRkCj5cv4QI0H0uIPtwbKZNCDNxaPle9sj%2B5pEETkHk%3D&amp;reserved=0" TargetMode="External"/><Relationship Id="rId10" Type="http://schemas.openxmlformats.org/officeDocument/2006/relationships/hyperlink" Target="https://www.supremecourt.gov/opinions/19pdf/17-1618_hfci.pdf" TargetMode="External"/><Relationship Id="rId4" Type="http://schemas.openxmlformats.org/officeDocument/2006/relationships/styles" Target="styles.xml"/><Relationship Id="rId9" Type="http://schemas.openxmlformats.org/officeDocument/2006/relationships/hyperlink" Target="https://www.federalregister.gov/documents/2020/06/19/2020-11758/nondiscrimination-in-health-and-health-education-programs-or-activities-delegation-of-authority" TargetMode="External"/><Relationship Id="rId14" Type="http://schemas.openxmlformats.org/officeDocument/2006/relationships/hyperlink" Target="https://uscode.house.gov/view.xhtml?path=/prelim@title42/chapter76&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9" ma:contentTypeDescription="Create a new document." ma:contentTypeScope="" ma:versionID="65ec5334cccb9df55b93ff12f4153d26">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593658056bfbe1c86c7aeba8e3d73c40"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e" minOccurs="0"/>
                <xsd:element ref="ns2:Notes" minOccurs="0"/>
                <xsd:element ref="ns2:Finalversio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Notes" ma:index="21" nillable="true" ma:displayName="Notes" ma:format="Dropdown" ma:internalName="Notes">
      <xsd:simpleType>
        <xsd:restriction base="dms:Note">
          <xsd:maxLength value="255"/>
        </xsd:restriction>
      </xsd:simpleType>
    </xsd:element>
    <xsd:element name="Finalversion" ma:index="22" nillable="true" ma:displayName="Final version" ma:default="1" ma:format="Dropdown" ma:internalName="Finalversion">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0280586-07de-4c8e-830b-710be8a79782}" ma:internalName="TaxCatchAll" ma:showField="CatchAllData" ma:web="8e93af26-c2f7-4713-98b4-0ec2b43fc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nalversion xmlns="3c1caa5a-c780-48ca-a6c9-b482f661779f">true</Finalversion>
    <Notes xmlns="3c1caa5a-c780-48ca-a6c9-b482f661779f" xsi:nil="true"/>
    <TaxCatchAll xmlns="8e93af26-c2f7-4713-98b4-0ec2b43fceef" xsi:nil="true"/>
    <Date xmlns="3c1caa5a-c780-48ca-a6c9-b482f661779f" xsi:nil="true"/>
    <lcf76f155ced4ddcb4097134ff3c332f xmlns="3c1caa5a-c780-48ca-a6c9-b482f661779f">
      <Terms xmlns="http://schemas.microsoft.com/office/infopath/2007/PartnerControls"/>
    </lcf76f155ced4ddcb4097134ff3c332f>
    <SharedWithUsers xmlns="8e93af26-c2f7-4713-98b4-0ec2b43fceef">
      <UserInfo>
        <DisplayName>Babecki, Marie-Genevieve (HHS/OCR) (CTR)</DisplayName>
        <AccountId>142</AccountId>
        <AccountType/>
      </UserInfo>
      <UserInfo>
        <DisplayName>Ma, Jenny (HHS/OCR)</DisplayName>
        <AccountId>123</AccountId>
        <AccountType/>
      </UserInfo>
    </SharedWithUsers>
  </documentManagement>
</p:properties>
</file>

<file path=customXml/itemProps1.xml><?xml version="1.0" encoding="utf-8"?>
<ds:datastoreItem xmlns:ds="http://schemas.openxmlformats.org/officeDocument/2006/customXml" ds:itemID="{97BC9F68-9465-49EA-950A-1B56EAE42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84173-D9F3-424A-B833-D92F96F01F49}">
  <ds:schemaRefs>
    <ds:schemaRef ds:uri="http://schemas.microsoft.com/sharepoint/v3/contenttype/forms"/>
  </ds:schemaRefs>
</ds:datastoreItem>
</file>

<file path=customXml/itemProps3.xml><?xml version="1.0" encoding="utf-8"?>
<ds:datastoreItem xmlns:ds="http://schemas.openxmlformats.org/officeDocument/2006/customXml" ds:itemID="{B0EA4EF1-FE7A-4892-A5AF-681109693A05}">
  <ds:schemaRefs>
    <ds:schemaRef ds:uri="http://schemas.microsoft.com/office/2006/metadata/properties"/>
    <ds:schemaRef ds:uri="http://schemas.microsoft.com/office/infopath/2007/PartnerControls"/>
    <ds:schemaRef ds:uri="3c1caa5a-c780-48ca-a6c9-b482f661779f"/>
    <ds:schemaRef ds:uri="8e93af26-c2f7-4713-98b4-0ec2b43fcee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ACA Section 1557 Fact Sheet_Farsi</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Section 1557 Fact Sheet_Farsi</dc:title>
  <dc:creator>HHS/OCR</dc:creator>
  <cp:lastModifiedBy>Sweeney, Kate (OS/OCIO/OES)</cp:lastModifiedBy>
  <cp:revision>3</cp:revision>
  <dcterms:created xsi:type="dcterms:W3CDTF">2024-04-25T13:23:00Z</dcterms:created>
  <dcterms:modified xsi:type="dcterms:W3CDTF">2024-04-25T21:00:00Z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