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9048" w14:textId="6928362C" w:rsidR="00596285" w:rsidRPr="00C71367" w:rsidRDefault="00596285" w:rsidP="00614124">
      <w:pPr>
        <w:spacing w:before="120" w:after="360"/>
        <w:rPr>
          <w:i/>
          <w:iCs/>
        </w:rPr>
      </w:pPr>
      <w:r w:rsidRPr="00C71367">
        <w:rPr>
          <w:i/>
          <w:iCs/>
        </w:rPr>
        <w:t xml:space="preserve">Please </w:t>
      </w:r>
      <w:proofErr w:type="gramStart"/>
      <w:r w:rsidRPr="00C71367">
        <w:rPr>
          <w:i/>
          <w:iCs/>
        </w:rPr>
        <w:t>note:</w:t>
      </w:r>
      <w:proofErr w:type="gramEnd"/>
      <w:r w:rsidRPr="00C71367">
        <w:rPr>
          <w:i/>
          <w:iCs/>
        </w:rPr>
        <w:t xml:space="preserve"> pursuant to decisions by various district courts regarding the 2024 Final Rule implementing Section 1557, entitled Nondiscrimination in Health Programs and Activities, 89 Fed. Reg. 37,522 (May 6, 2024) (“2024 Final Rule”), certain provisions regarding gender identity are stayed nationwide. Other provisions are stayed or enjoined as indicated at </w:t>
      </w:r>
      <w:hyperlink r:id="rId11" w:history="1">
        <w:r w:rsidR="00997441" w:rsidRPr="00AC698F">
          <w:rPr>
            <w:rStyle w:val="Hyperlink"/>
          </w:rPr>
          <w:t>www.hhs.gov/1557</w:t>
        </w:r>
      </w:hyperlink>
      <w:r w:rsidRPr="00C71367">
        <w:rPr>
          <w:i/>
          <w:iCs/>
        </w:rPr>
        <w:t>.</w:t>
      </w:r>
    </w:p>
    <w:p w14:paraId="0778CB68" w14:textId="1741F473" w:rsidR="00A1659D" w:rsidRPr="00596285" w:rsidRDefault="00A1659D" w:rsidP="00614124">
      <w:pPr>
        <w:pStyle w:val="Heading1"/>
        <w:spacing w:before="480"/>
        <w:rPr>
          <w:b/>
          <w:bCs/>
        </w:rPr>
      </w:pPr>
      <w:r w:rsidRPr="00596285">
        <w:rPr>
          <w:b/>
          <w:bCs/>
        </w:rPr>
        <w:t>SAMPLE LANGUAGE ACCESS PROCEDURES:</w:t>
      </w:r>
    </w:p>
    <w:p w14:paraId="46A00821" w14:textId="3A6B6FE0" w:rsidR="003F5E6D" w:rsidRPr="00220107" w:rsidRDefault="003F5E6D" w:rsidP="00581A86">
      <w:bookmarkStart w:id="0" w:name="_Hlk129677253"/>
      <w:r w:rsidRPr="00220107">
        <w:t xml:space="preserve">In accordance with Section 1557, this document </w:t>
      </w:r>
      <w:r w:rsidR="005C2BAD" w:rsidRPr="00220107">
        <w:t xml:space="preserve">describes </w:t>
      </w:r>
      <w:r w:rsidRPr="00220107">
        <w:t>[</w:t>
      </w:r>
      <w:r w:rsidR="003A7713" w:rsidRPr="00220107">
        <w:t>insert name of covered entity</w:t>
      </w:r>
      <w:r w:rsidR="005C2BAD" w:rsidRPr="00220107">
        <w:t>’s</w:t>
      </w:r>
      <w:r w:rsidRPr="00220107">
        <w:t>]</w:t>
      </w:r>
      <w:r w:rsidR="005C2BAD" w:rsidRPr="00220107">
        <w:t xml:space="preserve"> process for providing</w:t>
      </w:r>
      <w:r w:rsidRPr="00220107">
        <w:t xml:space="preserve"> language </w:t>
      </w:r>
      <w:r w:rsidR="005C2BAD" w:rsidRPr="00220107">
        <w:t>assistance services</w:t>
      </w:r>
      <w:r w:rsidRPr="00220107">
        <w:t xml:space="preserve"> </w:t>
      </w:r>
      <w:r w:rsidR="005C2BAD" w:rsidRPr="00220107">
        <w:t xml:space="preserve">to individuals with limited English proficiency (LEP). This process is </w:t>
      </w:r>
      <w:r w:rsidRPr="00220107">
        <w:t xml:space="preserve">designed to </w:t>
      </w:r>
      <w:r w:rsidR="005C2BAD" w:rsidRPr="00220107">
        <w:t xml:space="preserve">help staff </w:t>
      </w:r>
      <w:r w:rsidR="003376C1" w:rsidRPr="00220107">
        <w:t xml:space="preserve">take reasonable steps to </w:t>
      </w:r>
      <w:r w:rsidR="00D90A0F" w:rsidRPr="00220107">
        <w:t xml:space="preserve">provide </w:t>
      </w:r>
      <w:r w:rsidRPr="00220107">
        <w:t xml:space="preserve">meaningful </w:t>
      </w:r>
      <w:r w:rsidR="00D90A0F" w:rsidRPr="00220107">
        <w:t>access</w:t>
      </w:r>
      <w:r w:rsidRPr="00220107">
        <w:t xml:space="preserve"> </w:t>
      </w:r>
      <w:r w:rsidR="003C10D7" w:rsidRPr="00220107">
        <w:t xml:space="preserve">for </w:t>
      </w:r>
      <w:r w:rsidRPr="00220107">
        <w:t>individual</w:t>
      </w:r>
      <w:r w:rsidR="003C10D7" w:rsidRPr="00220107">
        <w:t>s</w:t>
      </w:r>
      <w:r w:rsidRPr="00220107">
        <w:t xml:space="preserve"> </w:t>
      </w:r>
      <w:r w:rsidR="003C10D7" w:rsidRPr="00220107">
        <w:t>to whom this policy applies</w:t>
      </w:r>
      <w:r w:rsidR="00570336" w:rsidRPr="00220107">
        <w:t>,</w:t>
      </w:r>
      <w:r w:rsidRPr="00220107">
        <w:t xml:space="preserve"> includ</w:t>
      </w:r>
      <w:r w:rsidR="00570336" w:rsidRPr="00220107">
        <w:t>ing</w:t>
      </w:r>
      <w:r w:rsidRPr="00220107">
        <w:t xml:space="preserve"> [patients/clients] and their companion(s)</w:t>
      </w:r>
      <w:r w:rsidR="00AC15DC" w:rsidRPr="00220107">
        <w:t xml:space="preserve">. A companion includes </w:t>
      </w:r>
      <w:r w:rsidRPr="00220107">
        <w:t>a family member, friend, or associate of an individual seeking access to our services, programs, or activities, who</w:t>
      </w:r>
      <w:r w:rsidR="000D0A3C" w:rsidRPr="00220107">
        <w:t>,</w:t>
      </w:r>
      <w:r w:rsidRPr="00220107">
        <w:t xml:space="preserve"> along with such individual, is an appropriate person with whom </w:t>
      </w:r>
      <w:r w:rsidR="00EB283F" w:rsidRPr="00220107">
        <w:t>we</w:t>
      </w:r>
      <w:r w:rsidRPr="00220107">
        <w:t xml:space="preserve"> should communicate.</w:t>
      </w:r>
    </w:p>
    <w:p w14:paraId="397BA2E5" w14:textId="1F41C104" w:rsidR="00673FF8" w:rsidRPr="003F5E6D" w:rsidRDefault="57D27EF7" w:rsidP="00581A86">
      <w:r w:rsidRPr="5B05985E">
        <w:t xml:space="preserve">Where </w:t>
      </w:r>
      <w:r w:rsidR="2D815753" w:rsidRPr="5B05985E">
        <w:t>l</w:t>
      </w:r>
      <w:r w:rsidR="3712B65F" w:rsidRPr="5B05985E">
        <w:t>anguage assistance services</w:t>
      </w:r>
      <w:r w:rsidR="5FC11014" w:rsidRPr="5B05985E">
        <w:t xml:space="preserve"> are required</w:t>
      </w:r>
      <w:r w:rsidR="366F3CAC" w:rsidRPr="5B05985E">
        <w:t xml:space="preserve">, they </w:t>
      </w:r>
      <w:r w:rsidR="3712B65F" w:rsidRPr="5B05985E">
        <w:t>must be provided free of charge, be accurate and timely, and protect the privacy and the independent decision-making ability of the individual with LEP.</w:t>
      </w:r>
      <w:r w:rsidR="40789B3D" w:rsidRPr="5B05985E">
        <w:t xml:space="preserve"> </w:t>
      </w:r>
      <w:r w:rsidR="00570336">
        <w:t>L</w:t>
      </w:r>
      <w:r w:rsidR="40789B3D" w:rsidRPr="5B05985E">
        <w:t xml:space="preserve">anguage assistance services </w:t>
      </w:r>
      <w:r w:rsidR="00570336">
        <w:t xml:space="preserve">that </w:t>
      </w:r>
      <w:r w:rsidR="00DD37CE">
        <w:t>are</w:t>
      </w:r>
      <w:r w:rsidR="00DD37CE" w:rsidRPr="5B05985E">
        <w:t xml:space="preserve"> </w:t>
      </w:r>
      <w:r w:rsidR="40789B3D" w:rsidRPr="5B05985E">
        <w:t xml:space="preserve">provided </w:t>
      </w:r>
      <w:r w:rsidR="00DD37CE">
        <w:t>to an individual with LEP</w:t>
      </w:r>
      <w:r w:rsidR="00570336">
        <w:t xml:space="preserve"> when they first contact [insert name of covered entity]</w:t>
      </w:r>
      <w:r w:rsidR="00DD37CE">
        <w:t xml:space="preserve"> </w:t>
      </w:r>
      <w:r w:rsidR="40789B3D" w:rsidRPr="5B05985E">
        <w:t xml:space="preserve">should </w:t>
      </w:r>
      <w:r w:rsidR="00570336">
        <w:t xml:space="preserve">again </w:t>
      </w:r>
      <w:r w:rsidR="40789B3D" w:rsidRPr="5B05985E">
        <w:t xml:space="preserve">be </w:t>
      </w:r>
      <w:r w:rsidR="00570336">
        <w:t xml:space="preserve">made </w:t>
      </w:r>
      <w:r w:rsidR="40789B3D" w:rsidRPr="5B05985E">
        <w:t xml:space="preserve">available to </w:t>
      </w:r>
      <w:r w:rsidR="00DD37CE">
        <w:t xml:space="preserve">that </w:t>
      </w:r>
      <w:r w:rsidR="40789B3D" w:rsidRPr="5B05985E">
        <w:t xml:space="preserve">individual </w:t>
      </w:r>
      <w:r w:rsidR="00DD37CE">
        <w:t>if the individual</w:t>
      </w:r>
      <w:r w:rsidR="00DD37CE" w:rsidRPr="5B05985E">
        <w:t xml:space="preserve"> </w:t>
      </w:r>
      <w:r w:rsidR="1E91FD4D" w:rsidRPr="5B05985E">
        <w:t>return</w:t>
      </w:r>
      <w:r w:rsidR="00DD37CE">
        <w:t>s</w:t>
      </w:r>
      <w:r w:rsidR="1E91FD4D" w:rsidRPr="5B05985E">
        <w:t xml:space="preserve"> </w:t>
      </w:r>
      <w:r w:rsidR="40789B3D" w:rsidRPr="5B05985E">
        <w:t>to [insert name of covered entity]</w:t>
      </w:r>
      <w:r w:rsidR="009135D8">
        <w:t>, unless the individual confirms that they no longer require language assistance services.</w:t>
      </w:r>
    </w:p>
    <w:p w14:paraId="18C333A7" w14:textId="46AFB705" w:rsidR="0058377D" w:rsidRDefault="003F5E6D" w:rsidP="00581A86">
      <w:r w:rsidRPr="003F5E6D">
        <w:t xml:space="preserve">Contact information for </w:t>
      </w:r>
      <w:r w:rsidR="00FA0D6F">
        <w:t xml:space="preserve">[if applicable: </w:t>
      </w:r>
      <w:r w:rsidR="00C64950">
        <w:t xml:space="preserve">the </w:t>
      </w:r>
      <w:r w:rsidR="00673FF8">
        <w:t>Section 1557 Coordinator</w:t>
      </w:r>
      <w:r w:rsidR="000D4CAB">
        <w:t xml:space="preserve"> </w:t>
      </w:r>
      <w:r w:rsidR="00673FF8">
        <w:t>and/or</w:t>
      </w:r>
      <w:r w:rsidR="00FA0D6F">
        <w:t>]</w:t>
      </w:r>
      <w:r w:rsidR="00673FF8">
        <w:t xml:space="preserve"> the </w:t>
      </w:r>
      <w:r w:rsidR="008A688D">
        <w:t>staff member</w:t>
      </w:r>
      <w:r w:rsidR="00C64950">
        <w:t>(s)</w:t>
      </w:r>
      <w:r w:rsidRPr="003F5E6D">
        <w:t xml:space="preserve"> responsible for coordinating the language access procedures set forth in this document is</w:t>
      </w:r>
      <w:r w:rsidR="00570336">
        <w:t xml:space="preserve"> set forth below</w:t>
      </w:r>
      <w:r w:rsidRPr="003F5E6D">
        <w:t xml:space="preserve">: </w:t>
      </w:r>
    </w:p>
    <w:p w14:paraId="4B0B7254" w14:textId="68C979F7" w:rsidR="003F5E6D" w:rsidRPr="003F5E6D" w:rsidRDefault="003F5E6D" w:rsidP="00581A86">
      <w:pPr>
        <w:rPr>
          <w:color w:val="000000"/>
        </w:rPr>
      </w:pPr>
      <w:r w:rsidRPr="003F5E6D">
        <w:t xml:space="preserve">[insert contact information for </w:t>
      </w:r>
      <w:r w:rsidR="00C64950">
        <w:t>language access point(s) of contact</w:t>
      </w:r>
      <w:r w:rsidRPr="003F5E6D">
        <w:t>].</w:t>
      </w:r>
      <w:bookmarkEnd w:id="0"/>
    </w:p>
    <w:p w14:paraId="2700C820" w14:textId="4813E940" w:rsidR="00A1659D" w:rsidRPr="00220107" w:rsidRDefault="00A1659D" w:rsidP="00220107">
      <w:pPr>
        <w:pStyle w:val="Heading2"/>
      </w:pPr>
      <w:r w:rsidRPr="00220107">
        <w:t xml:space="preserve">1.  IDENTIFYING </w:t>
      </w:r>
      <w:r w:rsidR="00A65E2F" w:rsidRPr="00220107">
        <w:t xml:space="preserve">INDIVIDUALS WITH LEP </w:t>
      </w:r>
      <w:r w:rsidRPr="00220107">
        <w:t>AND THE</w:t>
      </w:r>
      <w:r w:rsidR="009A0349" w:rsidRPr="00220107">
        <w:t xml:space="preserve">IR PRIMARY </w:t>
      </w:r>
      <w:r w:rsidRPr="00220107">
        <w:t>LANGUAGE</w:t>
      </w:r>
      <w:r w:rsidR="00123290" w:rsidRPr="00220107">
        <w:t xml:space="preserve">(S) </w:t>
      </w:r>
    </w:p>
    <w:p w14:paraId="1113B12D" w14:textId="1051788B" w:rsidR="00784C07" w:rsidRDefault="00784C07" w:rsidP="00E17A73">
      <w:r w:rsidRPr="37240F14">
        <w:t>[</w:t>
      </w:r>
      <w:r w:rsidR="003A7713">
        <w:t>Insert name of covered entity</w:t>
      </w:r>
      <w:r w:rsidRPr="37240F14">
        <w:t xml:space="preserve">] will promptly identify the language and communication needs of an individual with LEP. If necessary, staff will use a language identification card (or “I speak” cards available online at </w:t>
      </w:r>
      <w:hyperlink r:id="rId12" w:history="1">
        <w:r w:rsidR="00FA5F41" w:rsidRPr="00EF76E4">
          <w:rPr>
            <w:rStyle w:val="Hyperlink"/>
            <w:rFonts w:eastAsia="Times New Roman"/>
          </w:rPr>
          <w:t>www.lep.gov</w:t>
        </w:r>
      </w:hyperlink>
      <w:r w:rsidRPr="37240F14">
        <w:t xml:space="preserve">) or posters to determine the language of communication.  </w:t>
      </w:r>
    </w:p>
    <w:p w14:paraId="78819476" w14:textId="1C957EBA" w:rsidR="00A1659D" w:rsidRDefault="00784C07" w:rsidP="00E17A73">
      <w:r>
        <w:t>Staff will document the use of language assistance services in the individual’s record</w:t>
      </w:r>
      <w:r w:rsidR="00BA785E">
        <w:t xml:space="preserve"> </w:t>
      </w:r>
      <w:r w:rsidR="00953DE6">
        <w:t xml:space="preserve">[optional: </w:t>
      </w:r>
      <w:r>
        <w:t xml:space="preserve">and/or in our </w:t>
      </w:r>
      <w:r w:rsidR="00B01982">
        <w:t>L</w:t>
      </w:r>
      <w:r>
        <w:t xml:space="preserve">anguage </w:t>
      </w:r>
      <w:r w:rsidR="00B01982">
        <w:t>A</w:t>
      </w:r>
      <w:r>
        <w:t xml:space="preserve">ssistance </w:t>
      </w:r>
      <w:r w:rsidR="00B01982">
        <w:t>S</w:t>
      </w:r>
      <w:r>
        <w:t xml:space="preserve">ervices </w:t>
      </w:r>
      <w:r w:rsidR="00B01982">
        <w:t>L</w:t>
      </w:r>
      <w:r>
        <w:t>og</w:t>
      </w:r>
      <w:r w:rsidR="00B01982">
        <w:t xml:space="preserve"> (attached)</w:t>
      </w:r>
      <w:r w:rsidR="00953DE6">
        <w:t>],</w:t>
      </w:r>
      <w:r>
        <w:t xml:space="preserve"> including any language assistance services necessary to communicate </w:t>
      </w:r>
      <w:r w:rsidRPr="37240F14">
        <w:t xml:space="preserve">with companions, </w:t>
      </w:r>
      <w:r>
        <w:t xml:space="preserve">and such documentation will identify the individual’s or the companion’s </w:t>
      </w:r>
      <w:r w:rsidRPr="37240F14">
        <w:t>preferred language.</w:t>
      </w:r>
      <w:r w:rsidR="00B01982">
        <w:t xml:space="preserve"> </w:t>
      </w:r>
    </w:p>
    <w:p w14:paraId="3449FE3E" w14:textId="694F335D" w:rsidR="00830209" w:rsidRDefault="00020CB8" w:rsidP="00CC11BD">
      <w:pPr>
        <w:pStyle w:val="Heading2"/>
      </w:pPr>
      <w:r>
        <w:t xml:space="preserve">2. </w:t>
      </w:r>
      <w:r w:rsidR="00830209">
        <w:t xml:space="preserve">OBTAINING ORAL LANGUAGE ASSISTANCE SERVICES </w:t>
      </w:r>
    </w:p>
    <w:p w14:paraId="3794E6D6" w14:textId="49BC2B41" w:rsidR="00A1659D" w:rsidRPr="00220107" w:rsidRDefault="00830209" w:rsidP="00CC11BD">
      <w:pPr>
        <w:pStyle w:val="Heading3"/>
      </w:pPr>
      <w:r w:rsidRPr="00220107">
        <w:t>2</w:t>
      </w:r>
      <w:r w:rsidR="00A1659D" w:rsidRPr="00220107">
        <w:t xml:space="preserve">A.  OBTAINING A QUALIFIED BILINGUAL/MULTILINGUAL STAFF MEMBER  </w:t>
      </w:r>
    </w:p>
    <w:p w14:paraId="41307571" w14:textId="0C9BD64B" w:rsidR="00E1329D" w:rsidRDefault="00A1659D" w:rsidP="00E17A73">
      <w:bookmarkStart w:id="1" w:name="_Hlk129677210"/>
      <w:r w:rsidRPr="003F5E6D">
        <w:rPr>
          <w:rFonts w:eastAsia="Times New Roman"/>
          <w:color w:val="000000" w:themeColor="text1"/>
        </w:rPr>
        <w:t>(</w:t>
      </w:r>
      <w:proofErr w:type="spellStart"/>
      <w:r w:rsidR="004D57FC">
        <w:rPr>
          <w:rFonts w:eastAsia="Times New Roman"/>
          <w:color w:val="000000" w:themeColor="text1"/>
        </w:rPr>
        <w:t>i</w:t>
      </w:r>
      <w:proofErr w:type="spellEnd"/>
      <w:r w:rsidRPr="003F5E6D">
        <w:rPr>
          <w:rFonts w:eastAsia="Times New Roman"/>
          <w:color w:val="000000" w:themeColor="text1"/>
        </w:rPr>
        <w:t>) </w:t>
      </w:r>
      <w:r w:rsidR="003F5E6D" w:rsidRPr="003F5E6D">
        <w:t>The following is an accurate and current list (including the name, language</w:t>
      </w:r>
      <w:r w:rsidR="00830209">
        <w:t>(s)</w:t>
      </w:r>
      <w:r w:rsidR="003F5E6D" w:rsidRPr="003F5E6D">
        <w:t xml:space="preserve">, phone number, and hours of availability) of our </w:t>
      </w:r>
      <w:r w:rsidR="00020CB8">
        <w:t xml:space="preserve">qualified </w:t>
      </w:r>
      <w:r w:rsidR="003F5E6D" w:rsidRPr="003F5E6D">
        <w:t xml:space="preserve">bilingual/multilingual employees, if any, who have demonstrated their ability to provide in-language oral assistance as part of the </w:t>
      </w:r>
      <w:r w:rsidR="00123290">
        <w:t xml:space="preserve">staff </w:t>
      </w:r>
      <w:r w:rsidR="003F5E6D" w:rsidRPr="003F5E6D">
        <w:t xml:space="preserve">member’s </w:t>
      </w:r>
      <w:r w:rsidR="003F5E6D" w:rsidRPr="003F5E6D">
        <w:lastRenderedPageBreak/>
        <w:t>current, assigned job responsibilities and who have demonstrated that they are proficient in speaking and understanding spoken English and at least one other spoken language</w:t>
      </w:r>
      <w:r w:rsidR="00123290">
        <w:t>. This</w:t>
      </w:r>
      <w:r w:rsidR="003F5E6D" w:rsidRPr="003F5E6D">
        <w:t xml:space="preserve"> includ</w:t>
      </w:r>
      <w:r w:rsidR="00123290">
        <w:t>es</w:t>
      </w:r>
      <w:r w:rsidR="003F5E6D" w:rsidRPr="003F5E6D">
        <w:t xml:space="preserve"> </w:t>
      </w:r>
      <w:r w:rsidR="00123290">
        <w:t xml:space="preserve">proficiency in speaking and understanding </w:t>
      </w:r>
      <w:r w:rsidR="003F5E6D" w:rsidRPr="003F5E6D">
        <w:t>any necessary specialized vocabulary</w:t>
      </w:r>
      <w:r w:rsidR="00123290">
        <w:t xml:space="preserve"> or</w:t>
      </w:r>
      <w:r w:rsidR="003F5E6D" w:rsidRPr="003F5E6D">
        <w:t xml:space="preserve"> terminology and phraseology, and </w:t>
      </w:r>
      <w:r w:rsidR="00123290">
        <w:t>the ability</w:t>
      </w:r>
      <w:r w:rsidR="003F5E6D" w:rsidRPr="003F5E6D">
        <w:t xml:space="preserve"> to impartially communicate directly with individuals with LEP in their primary languages: </w:t>
      </w:r>
    </w:p>
    <w:p w14:paraId="75B58921" w14:textId="718DF28B" w:rsidR="00A1659D" w:rsidRDefault="003F5E6D" w:rsidP="00E17A73">
      <w:r w:rsidRPr="003F5E6D">
        <w:t>[</w:t>
      </w:r>
      <w:r w:rsidR="00B901C1">
        <w:t xml:space="preserve">insert </w:t>
      </w:r>
      <w:r w:rsidRPr="003F5E6D">
        <w:t>list of bilingual/multilingual employees</w:t>
      </w:r>
      <w:r w:rsidR="002B63C1">
        <w:t>, if any,</w:t>
      </w:r>
      <w:r w:rsidRPr="003F5E6D">
        <w:t xml:space="preserve"> here].</w:t>
      </w:r>
      <w:bookmarkEnd w:id="1"/>
    </w:p>
    <w:p w14:paraId="422A3072" w14:textId="7F9D82C4" w:rsidR="00A1659D" w:rsidRPr="003D6995" w:rsidRDefault="00A1659D" w:rsidP="00E17A73">
      <w:pPr>
        <w:rPr>
          <w:rFonts w:eastAsia="Times New Roman"/>
          <w:color w:val="000000"/>
        </w:rPr>
      </w:pPr>
      <w:r w:rsidRPr="37240F14">
        <w:t>(</w:t>
      </w:r>
      <w:r w:rsidR="004D57FC">
        <w:t>ii</w:t>
      </w:r>
      <w:r w:rsidRPr="37240F14">
        <w:t>) Contact the appropriate qualified bilingual</w:t>
      </w:r>
      <w:r>
        <w:t>/multilingual</w:t>
      </w:r>
      <w:r w:rsidRPr="37240F14">
        <w:t xml:space="preserve"> staff member</w:t>
      </w:r>
      <w:r>
        <w:t xml:space="preserve"> </w:t>
      </w:r>
      <w:r w:rsidR="005E294E">
        <w:t xml:space="preserve">who is available </w:t>
      </w:r>
      <w:r w:rsidRPr="37240F14">
        <w:t xml:space="preserve">to </w:t>
      </w:r>
      <w:r w:rsidRPr="37240F14">
        <w:rPr>
          <w:rFonts w:eastAsia="Times New Roman"/>
        </w:rPr>
        <w:t>communicate</w:t>
      </w:r>
      <w:r w:rsidRPr="37240F14">
        <w:t xml:space="preserve"> </w:t>
      </w:r>
      <w:r>
        <w:t>with</w:t>
      </w:r>
      <w:r w:rsidRPr="37240F14">
        <w:t xml:space="preserve"> the </w:t>
      </w:r>
      <w:r>
        <w:t>individual(s)</w:t>
      </w:r>
      <w:r w:rsidRPr="37240F14">
        <w:t xml:space="preserve"> in </w:t>
      </w:r>
      <w:r w:rsidRPr="37240F14">
        <w:rPr>
          <w:rFonts w:eastAsia="Times New Roman"/>
        </w:rPr>
        <w:t xml:space="preserve">their </w:t>
      </w:r>
      <w:r w:rsidR="00606585">
        <w:rPr>
          <w:rFonts w:eastAsia="Times New Roman"/>
        </w:rPr>
        <w:t>primary</w:t>
      </w:r>
      <w:r w:rsidR="00606585" w:rsidRPr="37240F14">
        <w:rPr>
          <w:rFonts w:eastAsia="Times New Roman"/>
        </w:rPr>
        <w:t xml:space="preserve"> </w:t>
      </w:r>
      <w:r w:rsidRPr="37240F14">
        <w:t xml:space="preserve">language. </w:t>
      </w:r>
    </w:p>
    <w:p w14:paraId="0F0511BA" w14:textId="5523C273" w:rsidR="003A7713" w:rsidRPr="003A7713" w:rsidRDefault="00A1659D" w:rsidP="00E17A73">
      <w:r w:rsidRPr="37240F14">
        <w:t>(</w:t>
      </w:r>
      <w:r w:rsidR="004D57FC">
        <w:t>iii</w:t>
      </w:r>
      <w:r w:rsidRPr="37240F14">
        <w:t>) </w:t>
      </w:r>
      <w:r w:rsidR="00606585">
        <w:t>I</w:t>
      </w:r>
      <w:r w:rsidRPr="37240F14">
        <w:t xml:space="preserve">f a </w:t>
      </w:r>
      <w:r w:rsidR="00606585">
        <w:t xml:space="preserve">qualified </w:t>
      </w:r>
      <w:r w:rsidRPr="37240F14">
        <w:t>bilingual</w:t>
      </w:r>
      <w:r>
        <w:t>/multilingual</w:t>
      </w:r>
      <w:r w:rsidRPr="37240F14">
        <w:t xml:space="preserve"> staff </w:t>
      </w:r>
      <w:r>
        <w:t>memb</w:t>
      </w:r>
      <w:r w:rsidRPr="37240F14">
        <w:t xml:space="preserve">er is </w:t>
      </w:r>
      <w:r w:rsidR="005E294E">
        <w:t>un</w:t>
      </w:r>
      <w:r w:rsidRPr="37240F14">
        <w:t>available,</w:t>
      </w:r>
      <w:r w:rsidR="00606585">
        <w:t xml:space="preserve"> take </w:t>
      </w:r>
      <w:r w:rsidR="00020CB8">
        <w:t xml:space="preserve">reasonable </w:t>
      </w:r>
      <w:r w:rsidR="00606585">
        <w:t>steps to obtain a qualified interpreter</w:t>
      </w:r>
      <w:r w:rsidR="00915103">
        <w:t xml:space="preserve"> as described in Section 2B of this procedure</w:t>
      </w:r>
      <w:r w:rsidR="00606585">
        <w:t>.</w:t>
      </w:r>
      <w:r w:rsidR="00915103">
        <w:t xml:space="preserve"> </w:t>
      </w:r>
    </w:p>
    <w:p w14:paraId="560E5558" w14:textId="34D55358" w:rsidR="00A1659D" w:rsidRDefault="00A1659D" w:rsidP="00CC11BD">
      <w:pPr>
        <w:pStyle w:val="Heading3"/>
        <w:rPr>
          <w:color w:val="000000"/>
        </w:rPr>
      </w:pPr>
      <w:r w:rsidRPr="37240F14">
        <w:t xml:space="preserve">2B. OBTAINING </w:t>
      </w:r>
      <w:r w:rsidR="003F5E6D">
        <w:t>A</w:t>
      </w:r>
      <w:r w:rsidRPr="37240F14">
        <w:t xml:space="preserve"> QUALIFIED INTERPRETER</w:t>
      </w:r>
      <w:r>
        <w:t xml:space="preserve"> FOR AN INDIVIDUAL WITH LEP</w:t>
      </w:r>
    </w:p>
    <w:p w14:paraId="2BA498CB" w14:textId="1A77D605" w:rsidR="00A1659D" w:rsidRDefault="00A1659D" w:rsidP="00E17A73">
      <w:r w:rsidRPr="37240F14">
        <w:t>[</w:t>
      </w:r>
      <w:r w:rsidR="003A7713">
        <w:t>Insert name of covered entity</w:t>
      </w:r>
      <w:r w:rsidRPr="37240F14">
        <w:t xml:space="preserve">] utilizes </w:t>
      </w:r>
      <w:r>
        <w:t xml:space="preserve">a </w:t>
      </w:r>
      <w:r w:rsidRPr="37240F14">
        <w:t>telephone</w:t>
      </w:r>
      <w:r>
        <w:t xml:space="preserve"> interpreter service, which provides </w:t>
      </w:r>
      <w:r w:rsidR="00A437AF">
        <w:t xml:space="preserve">qualified </w:t>
      </w:r>
      <w:r>
        <w:t>interpreters who have demonstrated proficiency in speaking and understanding both spoken English and at least on</w:t>
      </w:r>
      <w:r w:rsidR="00EB283F">
        <w:t>e</w:t>
      </w:r>
      <w:r>
        <w:t xml:space="preserve"> other spoken language, are able to interpret effectively, accurately, and impartially to and from such language(s) and English, using any necessary specialized vocabulary or terms without changes, omissions, or additions and while preserving the tone, sentiment, and emotional level of the original oral statement</w:t>
      </w:r>
      <w:r w:rsidR="00673FF8">
        <w:t xml:space="preserve">. The interpreters must also </w:t>
      </w:r>
      <w:r>
        <w:t>adhere to generally accepted interpreter ethics principles, including client confidentiality.</w:t>
      </w:r>
      <w:r w:rsidRPr="37240F14">
        <w:t xml:space="preserve"> </w:t>
      </w:r>
    </w:p>
    <w:p w14:paraId="62DECE86" w14:textId="64867CAF" w:rsidR="00A1659D" w:rsidRDefault="00A1659D" w:rsidP="00E17A73">
      <w:r w:rsidRPr="37240F14">
        <w:t xml:space="preserve">The </w:t>
      </w:r>
      <w:r>
        <w:t>contact information for the telephone interpreter service provider is:</w:t>
      </w:r>
    </w:p>
    <w:p w14:paraId="18A5D3CF" w14:textId="77777777" w:rsidR="00A1659D" w:rsidRDefault="00A1659D" w:rsidP="00E17A73">
      <w:pPr>
        <w:rPr>
          <w:color w:val="000000"/>
        </w:rPr>
      </w:pPr>
      <w:r w:rsidRPr="37240F14">
        <w:t>[</w:t>
      </w:r>
      <w:r>
        <w:t>name of telephone interpreter service provider and contact information</w:t>
      </w:r>
      <w:r w:rsidRPr="37240F14">
        <w:t>].</w:t>
      </w:r>
    </w:p>
    <w:p w14:paraId="104CF8D5" w14:textId="1E8C0A93" w:rsidR="005E294E" w:rsidRDefault="005E294E" w:rsidP="00E17A73">
      <w:bookmarkStart w:id="2" w:name="_Hlk129677371"/>
      <w:r>
        <w:t>To obtain a qualified interpreter from our interpreter service provider:</w:t>
      </w:r>
      <w:bookmarkEnd w:id="2"/>
      <w:r>
        <w:t xml:space="preserve"> </w:t>
      </w:r>
    </w:p>
    <w:p w14:paraId="7407E10B" w14:textId="4F8FA5AB" w:rsidR="00A1659D" w:rsidRPr="003D6995" w:rsidRDefault="00A1659D" w:rsidP="00E17A73">
      <w:pPr>
        <w:rPr>
          <w:color w:val="000000"/>
        </w:rPr>
      </w:pPr>
      <w:r w:rsidRPr="37240F14">
        <w:t>(</w:t>
      </w:r>
      <w:proofErr w:type="spellStart"/>
      <w:r w:rsidR="004D57FC">
        <w:t>i</w:t>
      </w:r>
      <w:proofErr w:type="spellEnd"/>
      <w:r w:rsidRPr="37240F14">
        <w:t xml:space="preserve">) Contact the </w:t>
      </w:r>
      <w:r>
        <w:t xml:space="preserve">language interpreter service identified </w:t>
      </w:r>
      <w:proofErr w:type="gramStart"/>
      <w:r>
        <w:t>above</w:t>
      </w:r>
      <w:r w:rsidRPr="37240F14">
        <w:t>;</w:t>
      </w:r>
      <w:proofErr w:type="gramEnd"/>
      <w:r w:rsidRPr="37240F14">
        <w:t> </w:t>
      </w:r>
    </w:p>
    <w:p w14:paraId="6C7FBD14" w14:textId="72B1D957" w:rsidR="00A1659D" w:rsidRDefault="00A1659D" w:rsidP="00E17A73">
      <w:r w:rsidRPr="00BC0797">
        <w:t>(</w:t>
      </w:r>
      <w:r w:rsidR="004D57FC">
        <w:t>ii</w:t>
      </w:r>
      <w:r w:rsidRPr="003D6995">
        <w:t>) </w:t>
      </w:r>
      <w:r>
        <w:t xml:space="preserve">Communicate with the individual using the language interpreter service; and </w:t>
      </w:r>
    </w:p>
    <w:p w14:paraId="672C23B4" w14:textId="09F76486" w:rsidR="00A1659D" w:rsidRPr="003D6995" w:rsidRDefault="00A1659D" w:rsidP="00E17A73">
      <w:r>
        <w:t>(</w:t>
      </w:r>
      <w:r w:rsidR="004D57FC">
        <w:t>iii</w:t>
      </w:r>
      <w:r>
        <w:t xml:space="preserve">) Document use of interpreter service provider in </w:t>
      </w:r>
      <w:r w:rsidR="005A1EFF">
        <w:t xml:space="preserve">the </w:t>
      </w:r>
      <w:r>
        <w:t xml:space="preserve">individual’s record </w:t>
      </w:r>
      <w:r w:rsidR="00F2071E">
        <w:t xml:space="preserve">[optional: </w:t>
      </w:r>
      <w:r>
        <w:t xml:space="preserve">and/or </w:t>
      </w:r>
      <w:r w:rsidR="005E294E">
        <w:t>the Language Assistance</w:t>
      </w:r>
      <w:r>
        <w:t xml:space="preserve"> </w:t>
      </w:r>
      <w:r w:rsidR="005E294E">
        <w:t>S</w:t>
      </w:r>
      <w:r>
        <w:t>ervice</w:t>
      </w:r>
      <w:r w:rsidR="005E294E">
        <w:t>s</w:t>
      </w:r>
      <w:r>
        <w:t xml:space="preserve"> </w:t>
      </w:r>
      <w:r w:rsidR="005E294E">
        <w:t>L</w:t>
      </w:r>
      <w:r>
        <w:t>og</w:t>
      </w:r>
      <w:r w:rsidR="00F2071E">
        <w:t>]</w:t>
      </w:r>
      <w:r w:rsidR="00DB27DA" w:rsidDel="00DB27DA">
        <w:rPr>
          <w:rStyle w:val="FootnoteReference"/>
          <w:rFonts w:eastAsia="Times New Roman"/>
          <w:color w:val="000000"/>
        </w:rPr>
        <w:t xml:space="preserve"> </w:t>
      </w:r>
      <w:r>
        <w:t xml:space="preserve">. </w:t>
      </w:r>
    </w:p>
    <w:p w14:paraId="2DB4BDDF" w14:textId="170AA3DE" w:rsidR="00A1659D" w:rsidRDefault="00A1659D" w:rsidP="00F63FFF">
      <w:pPr>
        <w:pStyle w:val="Heading3"/>
      </w:pPr>
      <w:r>
        <w:t>2C. WHEN INDIVIDUALS REQUEST A COMPANION INTERP</w:t>
      </w:r>
      <w:r w:rsidR="00586028">
        <w:t>R</w:t>
      </w:r>
      <w:r>
        <w:t>ETER</w:t>
      </w:r>
    </w:p>
    <w:p w14:paraId="29BD0CF6" w14:textId="610D28D5" w:rsidR="00A1659D" w:rsidRPr="00A1659D" w:rsidRDefault="00A1659D" w:rsidP="00E17A73">
      <w:r w:rsidRPr="00A1659D">
        <w:t xml:space="preserve">Some individuals with LEP may request to use a companion as an interpreter. Companions of an individual with LEP shall not be used as interpreters unless specifically requested by that individual and only after we have communicated in the individual’s </w:t>
      </w:r>
      <w:r w:rsidR="00606585">
        <w:t>primary</w:t>
      </w:r>
      <w:r w:rsidR="00606585" w:rsidRPr="00A1659D">
        <w:t xml:space="preserve"> </w:t>
      </w:r>
      <w:r w:rsidRPr="00A1659D">
        <w:t xml:space="preserve">language </w:t>
      </w:r>
      <w:r w:rsidR="0029204D">
        <w:t xml:space="preserve">that </w:t>
      </w:r>
      <w:r w:rsidRPr="00A1659D">
        <w:t>we are willing to provide a</w:t>
      </w:r>
      <w:r w:rsidR="0029204D">
        <w:t xml:space="preserve"> qualified</w:t>
      </w:r>
      <w:r w:rsidRPr="00A1659D">
        <w:t xml:space="preserve"> interpreter to the individual free of charge. </w:t>
      </w:r>
    </w:p>
    <w:p w14:paraId="22FDE5CD" w14:textId="7C77B57E" w:rsidR="00A72122" w:rsidRPr="00A1659D" w:rsidRDefault="00A72122" w:rsidP="00E17A73">
      <w:bookmarkStart w:id="3" w:name="_Hlk129072704"/>
      <w:r w:rsidRPr="00A1659D">
        <w:t>Unless there is a medical emergency, minor children and other clients/patients/residents will </w:t>
      </w:r>
      <w:r w:rsidRPr="00A1659D">
        <w:rPr>
          <w:b/>
          <w:bCs/>
          <w:i/>
          <w:iCs/>
        </w:rPr>
        <w:t>not</w:t>
      </w:r>
      <w:r w:rsidRPr="00A1659D">
        <w:t xml:space="preserve"> be used to interpret, </w:t>
      </w:r>
      <w:r w:rsidR="00586028">
        <w:t>to</w:t>
      </w:r>
      <w:r w:rsidRPr="00A1659D">
        <w:t xml:space="preserve"> ensure confidentiality of </w:t>
      </w:r>
      <w:r w:rsidR="00586028">
        <w:t xml:space="preserve">the </w:t>
      </w:r>
      <w:r w:rsidRPr="00A1659D">
        <w:t>information and accurate communication.</w:t>
      </w:r>
    </w:p>
    <w:bookmarkEnd w:id="3"/>
    <w:p w14:paraId="2728BA7B" w14:textId="1D16436B" w:rsidR="00A1659D" w:rsidRPr="00A1659D" w:rsidRDefault="00A1659D" w:rsidP="00E17A73">
      <w:pPr>
        <w:rPr>
          <w:rFonts w:eastAsia="Times New Roman"/>
          <w:color w:val="000000" w:themeColor="text1"/>
        </w:rPr>
      </w:pPr>
      <w:r w:rsidRPr="00A1659D">
        <w:lastRenderedPageBreak/>
        <w:t xml:space="preserve">If the individual declines our language assistance services and wishes to have the companion interpret, confirm the following: </w:t>
      </w:r>
    </w:p>
    <w:p w14:paraId="2D7DC34A" w14:textId="752267E1" w:rsidR="00A1659D" w:rsidRPr="00A1659D" w:rsidRDefault="00A1659D" w:rsidP="00E17A73">
      <w:r w:rsidRPr="00A1659D">
        <w:t>(</w:t>
      </w:r>
      <w:proofErr w:type="spellStart"/>
      <w:r w:rsidR="004D57FC">
        <w:t>i</w:t>
      </w:r>
      <w:proofErr w:type="spellEnd"/>
      <w:r w:rsidRPr="00A1659D">
        <w:t xml:space="preserve">) </w:t>
      </w:r>
      <w:bookmarkStart w:id="4" w:name="_Hlk129071787"/>
      <w:r w:rsidRPr="00A1659D">
        <w:t xml:space="preserve">The companion agrees to provide such </w:t>
      </w:r>
      <w:proofErr w:type="gramStart"/>
      <w:r w:rsidRPr="00A1659D">
        <w:t>assistance;</w:t>
      </w:r>
      <w:proofErr w:type="gramEnd"/>
      <w:r w:rsidRPr="00A1659D">
        <w:t xml:space="preserve"> </w:t>
      </w:r>
    </w:p>
    <w:p w14:paraId="13CE6C9B" w14:textId="0E3D4289" w:rsidR="00A1659D" w:rsidRPr="00A1659D" w:rsidRDefault="00A1659D" w:rsidP="00E17A73">
      <w:r w:rsidRPr="00A1659D">
        <w:t>(</w:t>
      </w:r>
      <w:r w:rsidR="004D57FC">
        <w:t>ii</w:t>
      </w:r>
      <w:r w:rsidRPr="00A1659D">
        <w:t>) Reliance on the companion for such language assistance is appropriate under the circumstances. When determining appropriateness, staff should consider:</w:t>
      </w:r>
    </w:p>
    <w:p w14:paraId="02144078" w14:textId="68B5DC72" w:rsidR="00A1659D" w:rsidRPr="00A1659D" w:rsidRDefault="00A1659D" w:rsidP="00E17A73">
      <w:r w:rsidRPr="00A1659D">
        <w:t>(</w:t>
      </w:r>
      <w:r w:rsidR="004D57FC">
        <w:t>a</w:t>
      </w:r>
      <w:r w:rsidRPr="00A1659D">
        <w:t xml:space="preserve">) </w:t>
      </w:r>
      <w:r w:rsidR="007944F7">
        <w:tab/>
      </w:r>
      <w:r w:rsidRPr="00A1659D">
        <w:t xml:space="preserve">competency of </w:t>
      </w:r>
      <w:proofErr w:type="gramStart"/>
      <w:r w:rsidRPr="00A1659D">
        <w:t>interpretation;</w:t>
      </w:r>
      <w:proofErr w:type="gramEnd"/>
    </w:p>
    <w:p w14:paraId="46CE3BE4" w14:textId="39F69723" w:rsidR="00A1659D" w:rsidRDefault="00A1659D" w:rsidP="00E17A73">
      <w:r w:rsidRPr="00A1659D">
        <w:t>(</w:t>
      </w:r>
      <w:r w:rsidR="004D57FC">
        <w:t>b</w:t>
      </w:r>
      <w:r w:rsidRPr="00A1659D">
        <w:t xml:space="preserve">) </w:t>
      </w:r>
      <w:r w:rsidR="007944F7">
        <w:tab/>
      </w:r>
      <w:r w:rsidR="005E294E">
        <w:t>confidentiality/</w:t>
      </w:r>
      <w:proofErr w:type="gramStart"/>
      <w:r w:rsidRPr="00A1659D">
        <w:t>privacy;</w:t>
      </w:r>
      <w:proofErr w:type="gramEnd"/>
      <w:r w:rsidRPr="00A1659D">
        <w:t xml:space="preserve"> </w:t>
      </w:r>
    </w:p>
    <w:p w14:paraId="12B96AFB" w14:textId="5C9E37C9" w:rsidR="00A1659D" w:rsidRDefault="00A1659D" w:rsidP="00E17A73">
      <w:r w:rsidRPr="00A1659D">
        <w:t>(</w:t>
      </w:r>
      <w:r w:rsidR="004D57FC">
        <w:t>c</w:t>
      </w:r>
      <w:r w:rsidRPr="00A1659D">
        <w:t xml:space="preserve">) </w:t>
      </w:r>
      <w:r w:rsidR="007944F7">
        <w:tab/>
      </w:r>
      <w:r w:rsidRPr="00A1659D">
        <w:t xml:space="preserve">whether </w:t>
      </w:r>
      <w:r w:rsidR="006A4FEA">
        <w:t xml:space="preserve">the presence of the companion raises any safety concerns; and </w:t>
      </w:r>
    </w:p>
    <w:p w14:paraId="13AC74F2" w14:textId="5703ACC1" w:rsidR="006A4FEA" w:rsidRPr="00A1659D" w:rsidRDefault="006A4FEA" w:rsidP="00E17A73">
      <w:r>
        <w:t>(d)       whether there is a conflict of interest.</w:t>
      </w:r>
    </w:p>
    <w:p w14:paraId="5A364366" w14:textId="4D8F2D49" w:rsidR="00D94AEB" w:rsidRDefault="00A1659D" w:rsidP="00E17A73">
      <w:r w:rsidRPr="00A1659D">
        <w:t>(</w:t>
      </w:r>
      <w:r w:rsidR="004D57FC">
        <w:t>iii</w:t>
      </w:r>
      <w:r w:rsidRPr="00A1659D">
        <w:t xml:space="preserve">) If </w:t>
      </w:r>
      <w:r w:rsidR="00586028" w:rsidRPr="00586028">
        <w:t>relying on the companion for any of these reasons would be inappropriate</w:t>
      </w:r>
      <w:r w:rsidRPr="00A1659D">
        <w:t>, staff shall</w:t>
      </w:r>
      <w:r w:rsidR="006D0F78">
        <w:t xml:space="preserve"> </w:t>
      </w:r>
      <w:r w:rsidR="00953DE6">
        <w:t>take reasonable steps to provide available alternative interpreter services to the individual with LEP free of charge</w:t>
      </w:r>
      <w:r w:rsidR="00915103">
        <w:t xml:space="preserve"> </w:t>
      </w:r>
      <w:r w:rsidR="00F2071E">
        <w:t>pursuant to</w:t>
      </w:r>
      <w:r w:rsidR="00915103">
        <w:t xml:space="preserve"> Section 2B of this procedure.</w:t>
      </w:r>
      <w:bookmarkStart w:id="5" w:name="_Hlk129072441"/>
      <w:bookmarkEnd w:id="4"/>
    </w:p>
    <w:p w14:paraId="2EF8E9AF" w14:textId="79281E54" w:rsidR="00A1659D" w:rsidRDefault="00D94AEB" w:rsidP="00E17A73">
      <w:r>
        <w:t>(</w:t>
      </w:r>
      <w:r w:rsidR="004D57FC">
        <w:t>iv</w:t>
      </w:r>
      <w:r>
        <w:t xml:space="preserve">) Document </w:t>
      </w:r>
      <w:r w:rsidR="00586028">
        <w:t xml:space="preserve">the </w:t>
      </w:r>
      <w:r>
        <w:t>u</w:t>
      </w:r>
      <w:r w:rsidR="00B01982">
        <w:t xml:space="preserve">se of </w:t>
      </w:r>
      <w:r w:rsidR="00586028">
        <w:t xml:space="preserve">a </w:t>
      </w:r>
      <w:r>
        <w:t xml:space="preserve">companion or </w:t>
      </w:r>
      <w:r w:rsidR="00B01982">
        <w:t>interpreter service</w:t>
      </w:r>
      <w:r>
        <w:t xml:space="preserve"> provider</w:t>
      </w:r>
      <w:r w:rsidR="00A1659D" w:rsidRPr="00A1659D">
        <w:t xml:space="preserve"> in the individual’s </w:t>
      </w:r>
      <w:bookmarkEnd w:id="5"/>
      <w:r w:rsidR="00B05425">
        <w:t>record</w:t>
      </w:r>
      <w:r w:rsidR="00B05425" w:rsidRPr="00A1659D">
        <w:t xml:space="preserve"> </w:t>
      </w:r>
      <w:r w:rsidR="00F2071E">
        <w:t xml:space="preserve">[optional: </w:t>
      </w:r>
      <w:r w:rsidR="00A1659D" w:rsidRPr="00A1659D">
        <w:t xml:space="preserve">and/or the </w:t>
      </w:r>
      <w:r w:rsidR="005E294E">
        <w:t>L</w:t>
      </w:r>
      <w:r w:rsidR="00B01982">
        <w:t xml:space="preserve">anguage </w:t>
      </w:r>
      <w:r w:rsidR="005E294E">
        <w:t>A</w:t>
      </w:r>
      <w:r w:rsidR="00B01982">
        <w:t xml:space="preserve">ssistance </w:t>
      </w:r>
      <w:r w:rsidR="005E294E">
        <w:t>S</w:t>
      </w:r>
      <w:r w:rsidR="00A1659D" w:rsidRPr="00A1659D">
        <w:t>ervice</w:t>
      </w:r>
      <w:r w:rsidR="00B01982">
        <w:t>s</w:t>
      </w:r>
      <w:r w:rsidR="00A1659D" w:rsidRPr="00A1659D">
        <w:t xml:space="preserve"> </w:t>
      </w:r>
      <w:r w:rsidR="005E294E">
        <w:t>L</w:t>
      </w:r>
      <w:r w:rsidR="00A1659D" w:rsidRPr="00A1659D">
        <w:t>og</w:t>
      </w:r>
      <w:r w:rsidR="00F2071E">
        <w:t>]</w:t>
      </w:r>
      <w:r w:rsidR="00A1659D" w:rsidRPr="00A1659D">
        <w:t xml:space="preserve">. </w:t>
      </w:r>
    </w:p>
    <w:p w14:paraId="4BA6B736" w14:textId="6A3C9AF7" w:rsidR="003A7713" w:rsidRPr="003D6995" w:rsidRDefault="003C6E84" w:rsidP="007046F6">
      <w:pPr>
        <w:pStyle w:val="Heading2"/>
        <w:rPr>
          <w:color w:val="000000"/>
        </w:rPr>
      </w:pPr>
      <w:r>
        <w:t>3</w:t>
      </w:r>
      <w:r w:rsidR="003A7713" w:rsidRPr="37240F14">
        <w:t xml:space="preserve">. PROVIDING NOTICE TO INDIVIDUALS WITH LEP </w:t>
      </w:r>
    </w:p>
    <w:p w14:paraId="108C412C" w14:textId="358BD52B" w:rsidR="003A7713" w:rsidRPr="003D6995" w:rsidRDefault="003A7713" w:rsidP="00E17A73">
      <w:pPr>
        <w:rPr>
          <w:rFonts w:eastAsia="Times New Roman"/>
          <w:b/>
          <w:bCs/>
          <w:color w:val="000000"/>
        </w:rPr>
      </w:pPr>
      <w:r w:rsidRPr="642D32B9">
        <w:t>[</w:t>
      </w:r>
      <w:r>
        <w:t>Insert name of covered entity</w:t>
      </w:r>
      <w:r w:rsidRPr="642D32B9">
        <w:t xml:space="preserve">] will inform individuals with LEP about the availability of </w:t>
      </w:r>
      <w:r w:rsidR="00586028">
        <w:t>free-of-charge</w:t>
      </w:r>
      <w:r w:rsidRPr="642D32B9">
        <w:t xml:space="preserve"> language assistance</w:t>
      </w:r>
      <w:r w:rsidRPr="642D32B9">
        <w:rPr>
          <w:rFonts w:eastAsia="Times New Roman"/>
        </w:rPr>
        <w:t xml:space="preserve"> services,</w:t>
      </w:r>
      <w:r w:rsidRPr="642D32B9">
        <w:t xml:space="preserve"> </w:t>
      </w:r>
      <w:r w:rsidRPr="642D32B9">
        <w:rPr>
          <w:rFonts w:eastAsia="Times New Roman"/>
        </w:rPr>
        <w:t>and all</w:t>
      </w:r>
      <w:r w:rsidRPr="642D32B9">
        <w:t xml:space="preserve"> </w:t>
      </w:r>
      <w:r w:rsidRPr="642D32B9">
        <w:rPr>
          <w:rFonts w:eastAsia="Times New Roman"/>
        </w:rPr>
        <w:t>necessary auxiliary aids and services as appropriate for a</w:t>
      </w:r>
      <w:r w:rsidR="000D4CAB">
        <w:rPr>
          <w:rFonts w:eastAsia="Times New Roman"/>
        </w:rPr>
        <w:t xml:space="preserve"> </w:t>
      </w:r>
      <w:r w:rsidRPr="642D32B9">
        <w:rPr>
          <w:rFonts w:eastAsia="Times New Roman"/>
        </w:rPr>
        <w:t xml:space="preserve">person </w:t>
      </w:r>
      <w:r w:rsidR="000D4CAB">
        <w:rPr>
          <w:rFonts w:eastAsia="Times New Roman"/>
        </w:rPr>
        <w:t>with LEP and</w:t>
      </w:r>
      <w:r w:rsidRPr="642D32B9">
        <w:rPr>
          <w:rFonts w:eastAsia="Times New Roman"/>
        </w:rPr>
        <w:t xml:space="preserve"> a disability </w:t>
      </w:r>
      <w:r w:rsidRPr="642D32B9">
        <w:t xml:space="preserve">by providing written notice in languages </w:t>
      </w:r>
      <w:r w:rsidR="0029204D">
        <w:t xml:space="preserve">that persons who are </w:t>
      </w:r>
      <w:r w:rsidRPr="642D32B9">
        <w:t xml:space="preserve">LEP will understand. At a minimum, notices and signs will be </w:t>
      </w:r>
      <w:r>
        <w:t xml:space="preserve">clearly and prominently </w:t>
      </w:r>
      <w:r w:rsidRPr="642D32B9">
        <w:t xml:space="preserve">posted and provided in </w:t>
      </w:r>
      <w:r>
        <w:t xml:space="preserve">[physical areas applicable to </w:t>
      </w:r>
      <w:r w:rsidR="00586028">
        <w:t xml:space="preserve">the </w:t>
      </w:r>
      <w:r>
        <w:t xml:space="preserve">facility, such as intake areas, </w:t>
      </w:r>
      <w:r w:rsidR="00586028">
        <w:t xml:space="preserve">and </w:t>
      </w:r>
      <w:r>
        <w:t>other points of entry where it is reasonable to expect individuals seeking services be able to read or hear the notice, etc.]</w:t>
      </w:r>
      <w:r w:rsidRPr="642D32B9">
        <w:t xml:space="preserve">. </w:t>
      </w:r>
    </w:p>
    <w:p w14:paraId="0D4CAAA3" w14:textId="724BEF13" w:rsidR="00A1659D" w:rsidRPr="003D6995" w:rsidRDefault="003C6E84" w:rsidP="007046F6">
      <w:pPr>
        <w:pStyle w:val="Heading2"/>
        <w:rPr>
          <w:color w:val="000000"/>
        </w:rPr>
      </w:pPr>
      <w:r>
        <w:t>4</w:t>
      </w:r>
      <w:r w:rsidR="00A1659D" w:rsidRPr="37240F14">
        <w:t>. PROVIDING WRITTEN TRANSLATIONS</w:t>
      </w:r>
    </w:p>
    <w:p w14:paraId="40D425CF" w14:textId="507DB3BA" w:rsidR="00A437AF" w:rsidRDefault="00A437AF" w:rsidP="00E17A73">
      <w:bookmarkStart w:id="6" w:name="_Hlk129677695"/>
      <w:r w:rsidRPr="37240F14">
        <w:t>[</w:t>
      </w:r>
      <w:r w:rsidR="003A7713">
        <w:t>Insert name of covered entity</w:t>
      </w:r>
      <w:r w:rsidRPr="37240F14">
        <w:t xml:space="preserve">] utilizes </w:t>
      </w:r>
      <w:r>
        <w:t>a translation service, which provides qualified translators who have demonstrated proficiency in writing and understanding both written English and at least on</w:t>
      </w:r>
      <w:r w:rsidR="00EB283F">
        <w:t>e</w:t>
      </w:r>
      <w:r>
        <w:t xml:space="preserve"> other </w:t>
      </w:r>
      <w:r w:rsidR="00EB283F">
        <w:t>writt</w:t>
      </w:r>
      <w:r>
        <w:t xml:space="preserve">en </w:t>
      </w:r>
      <w:r w:rsidR="00EB283F">
        <w:t xml:space="preserve">non-English </w:t>
      </w:r>
      <w:r>
        <w:t xml:space="preserve">language, are able to </w:t>
      </w:r>
      <w:r w:rsidR="00EB283F">
        <w:t>translate</w:t>
      </w:r>
      <w:r>
        <w:t xml:space="preserve"> effectively, accurately, and impartially to and from such language(s) and English, using any necessary specialized vocabulary or terms without changes, omissions, or additions and while preserving the tone, sentiment, and emotional level of the original </w:t>
      </w:r>
      <w:r w:rsidR="00EB283F">
        <w:t>written</w:t>
      </w:r>
      <w:r>
        <w:t xml:space="preserve"> statement</w:t>
      </w:r>
      <w:r w:rsidR="00673FF8">
        <w:t>. The translators must also</w:t>
      </w:r>
      <w:r>
        <w:t xml:space="preserve"> adhere to generally accepted </w:t>
      </w:r>
      <w:r w:rsidR="00EB283F">
        <w:t>translator</w:t>
      </w:r>
      <w:r>
        <w:t xml:space="preserve"> ethics principles, including client confidentiality.</w:t>
      </w:r>
      <w:r w:rsidRPr="37240F14">
        <w:t xml:space="preserve"> </w:t>
      </w:r>
    </w:p>
    <w:p w14:paraId="1065470D" w14:textId="138C32EB" w:rsidR="00D94AEB" w:rsidRDefault="00D94AEB" w:rsidP="00E17A73">
      <w:r w:rsidRPr="37240F14">
        <w:t>[</w:t>
      </w:r>
      <w:r w:rsidR="003A7713">
        <w:t>Insert name of covered entity</w:t>
      </w:r>
      <w:r w:rsidRPr="37240F14">
        <w:t>]</w:t>
      </w:r>
      <w:r>
        <w:t xml:space="preserve"> will make v</w:t>
      </w:r>
      <w:r w:rsidRPr="642D32B9">
        <w:t>ital written materials available for individuals with LEP in the same manner as those made available for English speakers.</w:t>
      </w:r>
      <w:r>
        <w:t xml:space="preserve"> Vital documents and common forms </w:t>
      </w:r>
      <w:proofErr w:type="gramStart"/>
      <w:r>
        <w:t>include:</w:t>
      </w:r>
      <w:proofErr w:type="gramEnd"/>
      <w:r>
        <w:t xml:space="preserve"> admissions paperwork, applications, required notices (such as Notice of Privacy Practices, Notice of Nondiscrimination, Notice of Availability of Language Assistance Services and Auxiliary Aids and Services, etc.), discharge instructions, billing information, etc.</w:t>
      </w:r>
      <w:bookmarkEnd w:id="6"/>
    </w:p>
    <w:p w14:paraId="1BC9DA87" w14:textId="6F04BEE9" w:rsidR="00A437AF" w:rsidRDefault="00A437AF" w:rsidP="00E17A73">
      <w:bookmarkStart w:id="7" w:name="_Hlk129678349"/>
      <w:r w:rsidRPr="37240F14">
        <w:lastRenderedPageBreak/>
        <w:t xml:space="preserve">The </w:t>
      </w:r>
      <w:r>
        <w:t xml:space="preserve">contact information for the </w:t>
      </w:r>
      <w:r w:rsidR="00EB283F">
        <w:t>translation</w:t>
      </w:r>
      <w:r>
        <w:t xml:space="preserve"> service provider is:</w:t>
      </w:r>
    </w:p>
    <w:p w14:paraId="00A593AA" w14:textId="33B3758E" w:rsidR="00A437AF" w:rsidRDefault="00A437AF" w:rsidP="00E17A73">
      <w:pPr>
        <w:rPr>
          <w:color w:val="000000"/>
        </w:rPr>
      </w:pPr>
      <w:r w:rsidRPr="37240F14">
        <w:t>[</w:t>
      </w:r>
      <w:r w:rsidR="001D2268">
        <w:t xml:space="preserve">insert </w:t>
      </w:r>
      <w:r>
        <w:t xml:space="preserve">name of telephone </w:t>
      </w:r>
      <w:r w:rsidR="005E294E">
        <w:t>translation</w:t>
      </w:r>
      <w:r>
        <w:t xml:space="preserve"> service provider and contact information</w:t>
      </w:r>
      <w:r w:rsidRPr="37240F14">
        <w:t>].</w:t>
      </w:r>
      <w:bookmarkEnd w:id="7"/>
    </w:p>
    <w:p w14:paraId="5D30F9CA" w14:textId="55D6CA39" w:rsidR="00A1659D" w:rsidRPr="003D6995" w:rsidRDefault="00A1659D" w:rsidP="00E17A73">
      <w:pPr>
        <w:rPr>
          <w:color w:val="000000"/>
        </w:rPr>
      </w:pPr>
      <w:r w:rsidRPr="37240F14">
        <w:t>(</w:t>
      </w:r>
      <w:proofErr w:type="spellStart"/>
      <w:r w:rsidR="004D57FC">
        <w:t>i</w:t>
      </w:r>
      <w:proofErr w:type="spellEnd"/>
      <w:r w:rsidRPr="37240F14">
        <w:t>) [</w:t>
      </w:r>
      <w:r w:rsidR="003A7713">
        <w:t>Insert name of covered entity</w:t>
      </w:r>
      <w:r w:rsidRPr="37240F14">
        <w:t xml:space="preserve">] will submit </w:t>
      </w:r>
      <w:r w:rsidR="00F33330">
        <w:t xml:space="preserve">vital </w:t>
      </w:r>
      <w:r w:rsidRPr="37240F14">
        <w:t xml:space="preserve">documents </w:t>
      </w:r>
      <w:r w:rsidR="00F33330">
        <w:t xml:space="preserve">or common forms </w:t>
      </w:r>
      <w:r w:rsidRPr="37240F14">
        <w:t>for translation into regularly encountered languages to [</w:t>
      </w:r>
      <w:r w:rsidR="008036B8">
        <w:t xml:space="preserve">facility’s </w:t>
      </w:r>
      <w:r w:rsidR="005E294E">
        <w:t>translation service provider</w:t>
      </w:r>
      <w:r w:rsidRPr="37240F14">
        <w:t>]. </w:t>
      </w:r>
      <w:r w:rsidR="00673FF8">
        <w:t>We will ensure that the</w:t>
      </w:r>
      <w:r w:rsidR="00A72122">
        <w:t xml:space="preserve"> o</w:t>
      </w:r>
      <w:r w:rsidR="00A72122" w:rsidRPr="37240F14">
        <w:t xml:space="preserve">riginal documents submitted for translation </w:t>
      </w:r>
      <w:r w:rsidR="00A72122">
        <w:t>are</w:t>
      </w:r>
      <w:r w:rsidR="00A72122" w:rsidRPr="37240F14">
        <w:t xml:space="preserve"> in final, approved form with updated and accurate legal and medical information. </w:t>
      </w:r>
      <w:r w:rsidR="004D743C" w:rsidDel="004D743C">
        <w:t xml:space="preserve"> </w:t>
      </w:r>
    </w:p>
    <w:p w14:paraId="7A0F86F9" w14:textId="5F5236C9" w:rsidR="00A1659D" w:rsidRDefault="00A1659D" w:rsidP="00E17A73">
      <w:pPr>
        <w:rPr>
          <w:color w:val="000000"/>
        </w:rPr>
      </w:pPr>
      <w:r w:rsidRPr="642D32B9">
        <w:t>(</w:t>
      </w:r>
      <w:r w:rsidR="004D57FC">
        <w:t>ii</w:t>
      </w:r>
      <w:r w:rsidRPr="642D32B9">
        <w:t>) </w:t>
      </w:r>
      <w:bookmarkStart w:id="8" w:name="_Hlk129677799"/>
      <w:r w:rsidR="00F33330" w:rsidRPr="37240F14">
        <w:t>[</w:t>
      </w:r>
      <w:r w:rsidR="003A7713">
        <w:t>Insert name of covered entity</w:t>
      </w:r>
      <w:r w:rsidR="00F33330" w:rsidRPr="37240F14">
        <w:t>]</w:t>
      </w:r>
      <w:r w:rsidRPr="642D32B9">
        <w:t xml:space="preserve"> will provide translation of other written materials, if needed</w:t>
      </w:r>
      <w:r w:rsidR="00CC1911">
        <w:t>,</w:t>
      </w:r>
      <w:r w:rsidR="00925E10">
        <w:t xml:space="preserve"> for individuals with LEP </w:t>
      </w:r>
      <w:r w:rsidRPr="642D32B9">
        <w:t>free of charge.</w:t>
      </w:r>
      <w:bookmarkEnd w:id="8"/>
      <w:r w:rsidRPr="642D32B9">
        <w:t xml:space="preserve"> </w:t>
      </w:r>
    </w:p>
    <w:p w14:paraId="57BA584C" w14:textId="42722186" w:rsidR="005E294E" w:rsidRDefault="00A1659D" w:rsidP="00E17A73">
      <w:r w:rsidRPr="37240F14">
        <w:t>(</w:t>
      </w:r>
      <w:r w:rsidR="004D57FC">
        <w:t>iii</w:t>
      </w:r>
      <w:r w:rsidRPr="37240F14">
        <w:t xml:space="preserve">) </w:t>
      </w:r>
      <w:bookmarkStart w:id="9" w:name="_Hlk129677825"/>
      <w:r w:rsidRPr="37240F14">
        <w:t>[</w:t>
      </w:r>
      <w:r w:rsidR="003A7713">
        <w:t>Insert name of covered entity</w:t>
      </w:r>
      <w:r w:rsidRPr="37240F14">
        <w:t>] has the following documents available in the following languages</w:t>
      </w:r>
      <w:r w:rsidR="005E294E">
        <w:t>:</w:t>
      </w:r>
    </w:p>
    <w:p w14:paraId="375AAE86" w14:textId="78172B31" w:rsidR="00A1659D" w:rsidRPr="003D6995" w:rsidRDefault="00A1659D" w:rsidP="00E17A73">
      <w:pPr>
        <w:rPr>
          <w:color w:val="000000"/>
        </w:rPr>
      </w:pPr>
      <w:r w:rsidRPr="37240F14">
        <w:t>[</w:t>
      </w:r>
      <w:r w:rsidR="001D2268">
        <w:t xml:space="preserve">insert </w:t>
      </w:r>
      <w:r w:rsidR="00AC15DC">
        <w:t>list</w:t>
      </w:r>
      <w:r w:rsidR="001D2268">
        <w:t xml:space="preserve"> of</w:t>
      </w:r>
      <w:r w:rsidRPr="37240F14">
        <w:t xml:space="preserve"> </w:t>
      </w:r>
      <w:r w:rsidR="00471C32">
        <w:t xml:space="preserve">translated </w:t>
      </w:r>
      <w:r w:rsidRPr="37240F14">
        <w:t>document</w:t>
      </w:r>
      <w:r w:rsidR="00F33330">
        <w:t>s</w:t>
      </w:r>
      <w:r w:rsidRPr="37240F14">
        <w:t>, language</w:t>
      </w:r>
      <w:r w:rsidR="00F33330">
        <w:t>s</w:t>
      </w:r>
      <w:r w:rsidRPr="37240F14">
        <w:t>, date</w:t>
      </w:r>
      <w:r w:rsidR="00F33330">
        <w:t>(s)</w:t>
      </w:r>
      <w:r w:rsidRPr="37240F14">
        <w:t xml:space="preserve"> of translation</w:t>
      </w:r>
      <w:bookmarkEnd w:id="9"/>
      <w:r w:rsidR="00B637C0">
        <w:t>, and how to access the documents, if in electronic form]</w:t>
      </w:r>
    </w:p>
    <w:p w14:paraId="3E888F0E" w14:textId="6AEA8601" w:rsidR="00D94AEB" w:rsidRDefault="00A1659D" w:rsidP="00E17A73">
      <w:r w:rsidRPr="37240F14">
        <w:t>(</w:t>
      </w:r>
      <w:r w:rsidR="004D57FC">
        <w:t>iv</w:t>
      </w:r>
      <w:r w:rsidRPr="37240F14">
        <w:t>) </w:t>
      </w:r>
      <w:bookmarkStart w:id="10" w:name="_Hlk129677842"/>
      <w:r w:rsidR="00F33330">
        <w:t xml:space="preserve">If </w:t>
      </w:r>
      <w:r w:rsidRPr="37240F14">
        <w:t>[</w:t>
      </w:r>
      <w:r w:rsidR="003A7713">
        <w:t>insert name of covered entity</w:t>
      </w:r>
      <w:r w:rsidRPr="37240F14">
        <w:t>] </w:t>
      </w:r>
      <w:r w:rsidR="00F33330">
        <w:t xml:space="preserve">does not have a translated document available, staff will </w:t>
      </w:r>
      <w:r w:rsidR="00F33330" w:rsidRPr="37240F14">
        <w:t xml:space="preserve">submit documents </w:t>
      </w:r>
      <w:r w:rsidR="00D94AEB" w:rsidRPr="37240F14">
        <w:t>to [</w:t>
      </w:r>
      <w:r w:rsidR="00D94AEB">
        <w:t>facility’s translation service provider</w:t>
      </w:r>
      <w:r w:rsidR="00D94AEB" w:rsidRPr="37240F14">
        <w:t>]</w:t>
      </w:r>
      <w:r w:rsidR="00D94AEB">
        <w:t xml:space="preserve"> </w:t>
      </w:r>
      <w:r w:rsidR="00F33330" w:rsidRPr="37240F14">
        <w:t xml:space="preserve">for translation into </w:t>
      </w:r>
      <w:r w:rsidR="00D94AEB">
        <w:t>the appropriate language</w:t>
      </w:r>
      <w:r w:rsidR="00F33330">
        <w:t>.</w:t>
      </w:r>
      <w:bookmarkEnd w:id="10"/>
      <w:r w:rsidR="00F33330">
        <w:t xml:space="preserve">  </w:t>
      </w:r>
    </w:p>
    <w:p w14:paraId="44562A57" w14:textId="12003332" w:rsidR="00A1659D" w:rsidRDefault="00D94AEB" w:rsidP="00E17A73">
      <w:bookmarkStart w:id="11" w:name="_Hlk129677854"/>
      <w:r>
        <w:rPr>
          <w:color w:val="000000" w:themeColor="text1"/>
        </w:rPr>
        <w:t>(</w:t>
      </w:r>
      <w:r w:rsidR="004D57FC">
        <w:rPr>
          <w:color w:val="000000" w:themeColor="text1"/>
        </w:rPr>
        <w:t>v</w:t>
      </w:r>
      <w:r>
        <w:rPr>
          <w:color w:val="000000" w:themeColor="text1"/>
        </w:rPr>
        <w:t>) D</w:t>
      </w:r>
      <w:r w:rsidR="00F33330">
        <w:t xml:space="preserve">ocument </w:t>
      </w:r>
      <w:r w:rsidR="00CB6A89">
        <w:t xml:space="preserve">the </w:t>
      </w:r>
      <w:r w:rsidR="00F33330">
        <w:t xml:space="preserve">use of </w:t>
      </w:r>
      <w:r w:rsidR="00CB6A89">
        <w:t xml:space="preserve">the </w:t>
      </w:r>
      <w:r w:rsidR="00F33330">
        <w:t xml:space="preserve">translation service provider in </w:t>
      </w:r>
      <w:r w:rsidR="00CB6A89">
        <w:t xml:space="preserve">the </w:t>
      </w:r>
      <w:r w:rsidR="00F33330">
        <w:t xml:space="preserve">individual’s record </w:t>
      </w:r>
      <w:r w:rsidR="00070F9B">
        <w:t xml:space="preserve">[optional: </w:t>
      </w:r>
      <w:r w:rsidR="00F33330">
        <w:t>and/or the Language Assistance Services Log</w:t>
      </w:r>
      <w:r w:rsidR="00070F9B">
        <w:t>]</w:t>
      </w:r>
      <w:r w:rsidR="00F33330">
        <w:t>.</w:t>
      </w:r>
      <w:bookmarkEnd w:id="11"/>
    </w:p>
    <w:p w14:paraId="258F2F68" w14:textId="1E95BC78" w:rsidR="000D4CAB" w:rsidRDefault="003C6E84" w:rsidP="00F63FFF">
      <w:pPr>
        <w:pStyle w:val="Heading2"/>
      </w:pPr>
      <w:r>
        <w:t xml:space="preserve">5. </w:t>
      </w:r>
      <w:r w:rsidR="000D4CAB">
        <w:t>TRAINING OF STAFF</w:t>
      </w:r>
    </w:p>
    <w:p w14:paraId="3C6D07DB" w14:textId="430EB281" w:rsidR="007046F6" w:rsidRDefault="000D4CAB" w:rsidP="00F3516F">
      <w:r>
        <w:t xml:space="preserve">[Insert name of covered entity] will ensure that all </w:t>
      </w:r>
      <w:r w:rsidR="005A51B9">
        <w:t xml:space="preserve">relevant </w:t>
      </w:r>
      <w:r>
        <w:t xml:space="preserve">staff are trained on how to access and provide language assistance services </w:t>
      </w:r>
      <w:r w:rsidR="00D07876">
        <w:t xml:space="preserve">set forth </w:t>
      </w:r>
      <w:r>
        <w:t>in this document.</w:t>
      </w:r>
      <w:bookmarkStart w:id="12" w:name="_Hlk129678448"/>
      <w:r w:rsidR="007046F6">
        <w:br w:type="page"/>
      </w:r>
    </w:p>
    <w:p w14:paraId="6A2A19D6" w14:textId="2590BB45" w:rsidR="00B01982" w:rsidRPr="007046F6" w:rsidRDefault="004D57FC" w:rsidP="00F3516F">
      <w:pPr>
        <w:pStyle w:val="Heading2"/>
        <w:spacing w:before="0" w:after="360"/>
        <w:rPr>
          <w:lang w:val="fr-FR"/>
        </w:rPr>
      </w:pPr>
      <w:r w:rsidRPr="007046F6">
        <w:rPr>
          <w:lang w:val="fr-FR"/>
        </w:rPr>
        <w:lastRenderedPageBreak/>
        <w:t xml:space="preserve">[OPTIONAL] </w:t>
      </w:r>
      <w:r w:rsidR="00B01982" w:rsidRPr="007046F6">
        <w:rPr>
          <w:lang w:val="fr-FR"/>
        </w:rPr>
        <w:t>LANGUAGE ASSISTANCE SERVICES LOG</w:t>
      </w:r>
    </w:p>
    <w:tbl>
      <w:tblPr>
        <w:tblStyle w:val="TableGrid"/>
        <w:tblW w:w="10980" w:type="dxa"/>
        <w:tblInd w:w="-815" w:type="dxa"/>
        <w:tblLook w:val="04A0" w:firstRow="1" w:lastRow="0" w:firstColumn="1" w:lastColumn="0" w:noHBand="0" w:noVBand="1"/>
      </w:tblPr>
      <w:tblGrid>
        <w:gridCol w:w="2423"/>
        <w:gridCol w:w="2390"/>
        <w:gridCol w:w="1819"/>
        <w:gridCol w:w="1731"/>
        <w:gridCol w:w="2617"/>
      </w:tblGrid>
      <w:tr w:rsidR="00B01982" w:rsidRPr="00EB283F" w14:paraId="0D6A7803" w14:textId="77777777" w:rsidTr="007046F6">
        <w:trPr>
          <w:cantSplit/>
          <w:tblHeader/>
        </w:trPr>
        <w:tc>
          <w:tcPr>
            <w:tcW w:w="2423" w:type="dxa"/>
          </w:tcPr>
          <w:p w14:paraId="23A5A366" w14:textId="512CAFF5" w:rsidR="00B01982" w:rsidRPr="00EB283F" w:rsidRDefault="00B01982" w:rsidP="00220107">
            <w:r w:rsidRPr="00EB283F">
              <w:t>Date</w:t>
            </w:r>
          </w:p>
        </w:tc>
        <w:tc>
          <w:tcPr>
            <w:tcW w:w="2390" w:type="dxa"/>
          </w:tcPr>
          <w:p w14:paraId="247A54E0" w14:textId="4D06D373" w:rsidR="00B01982" w:rsidRPr="00EB283F" w:rsidRDefault="00B01982" w:rsidP="00220107">
            <w:r w:rsidRPr="00EB283F">
              <w:t>Type of language assistance services used (bilingual/multilingual staff; interpreter services provider; translation services provider; companion</w:t>
            </w:r>
            <w:r w:rsidR="00AC15DC">
              <w:t xml:space="preserve"> (if appropriate)</w:t>
            </w:r>
            <w:r w:rsidRPr="00EB283F">
              <w:t xml:space="preserve">, etc.); </w:t>
            </w:r>
          </w:p>
        </w:tc>
        <w:tc>
          <w:tcPr>
            <w:tcW w:w="1819" w:type="dxa"/>
          </w:tcPr>
          <w:p w14:paraId="0416E088" w14:textId="56772D6A" w:rsidR="00B01982" w:rsidRPr="00EB283F" w:rsidRDefault="00B01982" w:rsidP="00220107">
            <w:r w:rsidRPr="00EB283F">
              <w:t>Person who needed language assistance services (patient/client; companion)</w:t>
            </w:r>
          </w:p>
        </w:tc>
        <w:tc>
          <w:tcPr>
            <w:tcW w:w="1731" w:type="dxa"/>
          </w:tcPr>
          <w:p w14:paraId="7CB07BFF" w14:textId="1F2F4230" w:rsidR="00B01982" w:rsidRPr="00EB283F" w:rsidRDefault="00B01982" w:rsidP="00220107">
            <w:r w:rsidRPr="00EB283F">
              <w:t>Preferred language</w:t>
            </w:r>
          </w:p>
        </w:tc>
        <w:tc>
          <w:tcPr>
            <w:tcW w:w="2617" w:type="dxa"/>
          </w:tcPr>
          <w:p w14:paraId="1991E77D" w14:textId="65D9A6C5" w:rsidR="00B01982" w:rsidRPr="00EB283F" w:rsidRDefault="00B01982" w:rsidP="00220107">
            <w:r w:rsidRPr="00EB283F">
              <w:t>Documented in patient’s/client’s record?</w:t>
            </w:r>
          </w:p>
        </w:tc>
      </w:tr>
      <w:tr w:rsidR="00B01982" w:rsidRPr="00EB283F" w14:paraId="41C2FD81" w14:textId="77777777" w:rsidTr="007046F6">
        <w:trPr>
          <w:cantSplit/>
        </w:trPr>
        <w:tc>
          <w:tcPr>
            <w:tcW w:w="2423" w:type="dxa"/>
          </w:tcPr>
          <w:p w14:paraId="488AB726" w14:textId="77777777" w:rsidR="00B01982" w:rsidRPr="00EB283F" w:rsidRDefault="00B01982" w:rsidP="00220107"/>
        </w:tc>
        <w:tc>
          <w:tcPr>
            <w:tcW w:w="2390" w:type="dxa"/>
          </w:tcPr>
          <w:p w14:paraId="0CA0FF28" w14:textId="77777777" w:rsidR="00B01982" w:rsidRPr="00EB283F" w:rsidRDefault="00B01982" w:rsidP="00220107"/>
        </w:tc>
        <w:tc>
          <w:tcPr>
            <w:tcW w:w="1819" w:type="dxa"/>
          </w:tcPr>
          <w:p w14:paraId="1769468C" w14:textId="77777777" w:rsidR="00B01982" w:rsidRPr="00EB283F" w:rsidRDefault="00B01982" w:rsidP="00220107"/>
        </w:tc>
        <w:tc>
          <w:tcPr>
            <w:tcW w:w="1731" w:type="dxa"/>
          </w:tcPr>
          <w:p w14:paraId="3CC4385C" w14:textId="77777777" w:rsidR="00B01982" w:rsidRPr="00EB283F" w:rsidRDefault="00B01982" w:rsidP="00220107"/>
        </w:tc>
        <w:tc>
          <w:tcPr>
            <w:tcW w:w="2617" w:type="dxa"/>
          </w:tcPr>
          <w:p w14:paraId="4EB2F08C" w14:textId="77777777" w:rsidR="00B01982" w:rsidRPr="00EB283F" w:rsidRDefault="00B01982" w:rsidP="00220107"/>
        </w:tc>
      </w:tr>
      <w:tr w:rsidR="00B01982" w:rsidRPr="00EB283F" w14:paraId="7C333A99" w14:textId="77777777" w:rsidTr="007046F6">
        <w:trPr>
          <w:cantSplit/>
        </w:trPr>
        <w:tc>
          <w:tcPr>
            <w:tcW w:w="2423" w:type="dxa"/>
          </w:tcPr>
          <w:p w14:paraId="7084251D" w14:textId="77777777" w:rsidR="00B01982" w:rsidRPr="00EB283F" w:rsidRDefault="00B01982" w:rsidP="00220107"/>
        </w:tc>
        <w:tc>
          <w:tcPr>
            <w:tcW w:w="2390" w:type="dxa"/>
          </w:tcPr>
          <w:p w14:paraId="1890AEEA" w14:textId="77777777" w:rsidR="00B01982" w:rsidRPr="00EB283F" w:rsidRDefault="00B01982" w:rsidP="00220107"/>
        </w:tc>
        <w:tc>
          <w:tcPr>
            <w:tcW w:w="1819" w:type="dxa"/>
          </w:tcPr>
          <w:p w14:paraId="019317B6" w14:textId="77777777" w:rsidR="00B01982" w:rsidRPr="00EB283F" w:rsidRDefault="00B01982" w:rsidP="00220107"/>
        </w:tc>
        <w:tc>
          <w:tcPr>
            <w:tcW w:w="1731" w:type="dxa"/>
          </w:tcPr>
          <w:p w14:paraId="03014649" w14:textId="77777777" w:rsidR="00B01982" w:rsidRPr="00EB283F" w:rsidRDefault="00B01982" w:rsidP="00220107"/>
        </w:tc>
        <w:tc>
          <w:tcPr>
            <w:tcW w:w="2617" w:type="dxa"/>
          </w:tcPr>
          <w:p w14:paraId="62F21597" w14:textId="77777777" w:rsidR="00B01982" w:rsidRPr="00EB283F" w:rsidRDefault="00B01982" w:rsidP="00220107"/>
        </w:tc>
      </w:tr>
      <w:tr w:rsidR="00B01982" w:rsidRPr="00EB283F" w14:paraId="408D9042" w14:textId="77777777" w:rsidTr="007046F6">
        <w:trPr>
          <w:cantSplit/>
        </w:trPr>
        <w:tc>
          <w:tcPr>
            <w:tcW w:w="2423" w:type="dxa"/>
          </w:tcPr>
          <w:p w14:paraId="545BF106" w14:textId="77777777" w:rsidR="00B01982" w:rsidRPr="00EB283F" w:rsidRDefault="00B01982" w:rsidP="00220107"/>
        </w:tc>
        <w:tc>
          <w:tcPr>
            <w:tcW w:w="2390" w:type="dxa"/>
          </w:tcPr>
          <w:p w14:paraId="663A4D51" w14:textId="77777777" w:rsidR="00B01982" w:rsidRPr="00EB283F" w:rsidRDefault="00B01982" w:rsidP="00220107"/>
        </w:tc>
        <w:tc>
          <w:tcPr>
            <w:tcW w:w="1819" w:type="dxa"/>
          </w:tcPr>
          <w:p w14:paraId="65B509F8" w14:textId="77777777" w:rsidR="00B01982" w:rsidRPr="00EB283F" w:rsidRDefault="00B01982" w:rsidP="00220107"/>
        </w:tc>
        <w:tc>
          <w:tcPr>
            <w:tcW w:w="1731" w:type="dxa"/>
          </w:tcPr>
          <w:p w14:paraId="6D4C5E5C" w14:textId="77777777" w:rsidR="00B01982" w:rsidRPr="00EB283F" w:rsidRDefault="00B01982" w:rsidP="00220107"/>
        </w:tc>
        <w:tc>
          <w:tcPr>
            <w:tcW w:w="2617" w:type="dxa"/>
          </w:tcPr>
          <w:p w14:paraId="25CCE583" w14:textId="77777777" w:rsidR="00B01982" w:rsidRPr="00EB283F" w:rsidRDefault="00B01982" w:rsidP="00220107"/>
        </w:tc>
      </w:tr>
      <w:tr w:rsidR="00B01982" w:rsidRPr="00EB283F" w14:paraId="0C6E04EA" w14:textId="77777777" w:rsidTr="007046F6">
        <w:trPr>
          <w:cantSplit/>
        </w:trPr>
        <w:tc>
          <w:tcPr>
            <w:tcW w:w="2423" w:type="dxa"/>
          </w:tcPr>
          <w:p w14:paraId="11E3FA43" w14:textId="77777777" w:rsidR="00B01982" w:rsidRPr="00EB283F" w:rsidRDefault="00B01982" w:rsidP="00220107"/>
        </w:tc>
        <w:tc>
          <w:tcPr>
            <w:tcW w:w="2390" w:type="dxa"/>
          </w:tcPr>
          <w:p w14:paraId="72049E59" w14:textId="77777777" w:rsidR="00B01982" w:rsidRPr="00EB283F" w:rsidRDefault="00B01982" w:rsidP="00220107"/>
        </w:tc>
        <w:tc>
          <w:tcPr>
            <w:tcW w:w="1819" w:type="dxa"/>
          </w:tcPr>
          <w:p w14:paraId="363BBD82" w14:textId="77777777" w:rsidR="00B01982" w:rsidRPr="00EB283F" w:rsidRDefault="00B01982" w:rsidP="00220107"/>
        </w:tc>
        <w:tc>
          <w:tcPr>
            <w:tcW w:w="1731" w:type="dxa"/>
          </w:tcPr>
          <w:p w14:paraId="2CE203C3" w14:textId="77777777" w:rsidR="00B01982" w:rsidRPr="00EB283F" w:rsidRDefault="00B01982" w:rsidP="00220107"/>
        </w:tc>
        <w:tc>
          <w:tcPr>
            <w:tcW w:w="2617" w:type="dxa"/>
          </w:tcPr>
          <w:p w14:paraId="75B71A04" w14:textId="77777777" w:rsidR="00B01982" w:rsidRPr="00EB283F" w:rsidRDefault="00B01982" w:rsidP="00220107"/>
        </w:tc>
      </w:tr>
      <w:tr w:rsidR="00B01982" w:rsidRPr="00EB283F" w14:paraId="3D6D60A8" w14:textId="77777777" w:rsidTr="007046F6">
        <w:trPr>
          <w:cantSplit/>
        </w:trPr>
        <w:tc>
          <w:tcPr>
            <w:tcW w:w="2423" w:type="dxa"/>
          </w:tcPr>
          <w:p w14:paraId="73BF496A" w14:textId="77777777" w:rsidR="00B01982" w:rsidRPr="00EB283F" w:rsidRDefault="00B01982" w:rsidP="00220107"/>
        </w:tc>
        <w:tc>
          <w:tcPr>
            <w:tcW w:w="2390" w:type="dxa"/>
          </w:tcPr>
          <w:p w14:paraId="0C70617F" w14:textId="77777777" w:rsidR="00B01982" w:rsidRPr="00EB283F" w:rsidRDefault="00B01982" w:rsidP="00220107"/>
        </w:tc>
        <w:tc>
          <w:tcPr>
            <w:tcW w:w="1819" w:type="dxa"/>
          </w:tcPr>
          <w:p w14:paraId="4E58ED86" w14:textId="77777777" w:rsidR="00B01982" w:rsidRPr="00EB283F" w:rsidRDefault="00B01982" w:rsidP="00220107"/>
        </w:tc>
        <w:tc>
          <w:tcPr>
            <w:tcW w:w="1731" w:type="dxa"/>
          </w:tcPr>
          <w:p w14:paraId="449D03D9" w14:textId="77777777" w:rsidR="00B01982" w:rsidRPr="00EB283F" w:rsidRDefault="00B01982" w:rsidP="00220107"/>
        </w:tc>
        <w:tc>
          <w:tcPr>
            <w:tcW w:w="2617" w:type="dxa"/>
          </w:tcPr>
          <w:p w14:paraId="56A97153" w14:textId="77777777" w:rsidR="00B01982" w:rsidRPr="00EB283F" w:rsidRDefault="00B01982" w:rsidP="00220107"/>
        </w:tc>
      </w:tr>
      <w:tr w:rsidR="00B01982" w:rsidRPr="00EB283F" w14:paraId="2199BAFA" w14:textId="77777777" w:rsidTr="007046F6">
        <w:trPr>
          <w:cantSplit/>
        </w:trPr>
        <w:tc>
          <w:tcPr>
            <w:tcW w:w="2423" w:type="dxa"/>
          </w:tcPr>
          <w:p w14:paraId="2821EF44" w14:textId="77777777" w:rsidR="00B01982" w:rsidRPr="00EB283F" w:rsidRDefault="00B01982" w:rsidP="00220107"/>
        </w:tc>
        <w:tc>
          <w:tcPr>
            <w:tcW w:w="2390" w:type="dxa"/>
          </w:tcPr>
          <w:p w14:paraId="38E4BC33" w14:textId="77777777" w:rsidR="00B01982" w:rsidRPr="00EB283F" w:rsidRDefault="00B01982" w:rsidP="00220107"/>
        </w:tc>
        <w:tc>
          <w:tcPr>
            <w:tcW w:w="1819" w:type="dxa"/>
          </w:tcPr>
          <w:p w14:paraId="3A14C8B8" w14:textId="77777777" w:rsidR="00B01982" w:rsidRPr="00EB283F" w:rsidRDefault="00B01982" w:rsidP="00220107"/>
        </w:tc>
        <w:tc>
          <w:tcPr>
            <w:tcW w:w="1731" w:type="dxa"/>
          </w:tcPr>
          <w:p w14:paraId="4A650CAA" w14:textId="77777777" w:rsidR="00B01982" w:rsidRPr="00EB283F" w:rsidRDefault="00B01982" w:rsidP="00220107"/>
        </w:tc>
        <w:tc>
          <w:tcPr>
            <w:tcW w:w="2617" w:type="dxa"/>
          </w:tcPr>
          <w:p w14:paraId="21A3BD16" w14:textId="77777777" w:rsidR="00B01982" w:rsidRPr="00EB283F" w:rsidRDefault="00B01982" w:rsidP="00220107"/>
        </w:tc>
      </w:tr>
      <w:bookmarkEnd w:id="12"/>
    </w:tbl>
    <w:p w14:paraId="41B8822A" w14:textId="77777777" w:rsidR="00B01982" w:rsidRDefault="00B01982" w:rsidP="007046F6"/>
    <w:sectPr w:rsidR="00B01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655D" w14:textId="77777777" w:rsidR="000E7DDC" w:rsidRDefault="000E7DDC" w:rsidP="00220107">
      <w:r>
        <w:separator/>
      </w:r>
    </w:p>
  </w:endnote>
  <w:endnote w:type="continuationSeparator" w:id="0">
    <w:p w14:paraId="19C8D103" w14:textId="77777777" w:rsidR="000E7DDC" w:rsidRDefault="000E7DDC" w:rsidP="00220107">
      <w:r>
        <w:continuationSeparator/>
      </w:r>
    </w:p>
  </w:endnote>
  <w:endnote w:type="continuationNotice" w:id="1">
    <w:p w14:paraId="558E906E" w14:textId="77777777" w:rsidR="000E7DDC" w:rsidRDefault="000E7DDC" w:rsidP="00220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4A47" w14:textId="77777777" w:rsidR="000E7DDC" w:rsidRDefault="000E7DDC" w:rsidP="00220107">
      <w:r>
        <w:separator/>
      </w:r>
    </w:p>
  </w:footnote>
  <w:footnote w:type="continuationSeparator" w:id="0">
    <w:p w14:paraId="533B0422" w14:textId="77777777" w:rsidR="000E7DDC" w:rsidRDefault="000E7DDC" w:rsidP="00220107">
      <w:r>
        <w:continuationSeparator/>
      </w:r>
    </w:p>
  </w:footnote>
  <w:footnote w:type="continuationNotice" w:id="1">
    <w:p w14:paraId="00314A1A" w14:textId="77777777" w:rsidR="000E7DDC" w:rsidRDefault="000E7DDC" w:rsidP="00220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C98"/>
    <w:multiLevelType w:val="hybridMultilevel"/>
    <w:tmpl w:val="D722BD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E839CA"/>
    <w:multiLevelType w:val="hybridMultilevel"/>
    <w:tmpl w:val="9E689D66"/>
    <w:lvl w:ilvl="0" w:tplc="B9661A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029834">
    <w:abstractNumId w:val="0"/>
  </w:num>
  <w:num w:numId="2" w16cid:durableId="94878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9D"/>
    <w:rsid w:val="00014EE2"/>
    <w:rsid w:val="00020CB8"/>
    <w:rsid w:val="00021750"/>
    <w:rsid w:val="00046E95"/>
    <w:rsid w:val="00070F9B"/>
    <w:rsid w:val="000A0F73"/>
    <w:rsid w:val="000B2F72"/>
    <w:rsid w:val="000C75C5"/>
    <w:rsid w:val="000D0A3C"/>
    <w:rsid w:val="000D4CAB"/>
    <w:rsid w:val="000E31EB"/>
    <w:rsid w:val="000E41EC"/>
    <w:rsid w:val="000E4E72"/>
    <w:rsid w:val="000E7DDC"/>
    <w:rsid w:val="00123290"/>
    <w:rsid w:val="0012628E"/>
    <w:rsid w:val="001264C8"/>
    <w:rsid w:val="0013552C"/>
    <w:rsid w:val="00162048"/>
    <w:rsid w:val="00184B24"/>
    <w:rsid w:val="001A3C4E"/>
    <w:rsid w:val="001B3298"/>
    <w:rsid w:val="001D2268"/>
    <w:rsid w:val="00200FF8"/>
    <w:rsid w:val="00220107"/>
    <w:rsid w:val="0025671F"/>
    <w:rsid w:val="00263A7E"/>
    <w:rsid w:val="00267946"/>
    <w:rsid w:val="002761E1"/>
    <w:rsid w:val="0029204D"/>
    <w:rsid w:val="002B63C1"/>
    <w:rsid w:val="003376C1"/>
    <w:rsid w:val="00340531"/>
    <w:rsid w:val="003462CE"/>
    <w:rsid w:val="00363457"/>
    <w:rsid w:val="00372EFD"/>
    <w:rsid w:val="00392791"/>
    <w:rsid w:val="003A7713"/>
    <w:rsid w:val="003C10D7"/>
    <w:rsid w:val="003C6E84"/>
    <w:rsid w:val="003F5E6D"/>
    <w:rsid w:val="003F72F0"/>
    <w:rsid w:val="0041334E"/>
    <w:rsid w:val="004149FC"/>
    <w:rsid w:val="0042728F"/>
    <w:rsid w:val="00471C32"/>
    <w:rsid w:val="004778BD"/>
    <w:rsid w:val="00481368"/>
    <w:rsid w:val="004D0FF5"/>
    <w:rsid w:val="004D57FC"/>
    <w:rsid w:val="004D743C"/>
    <w:rsid w:val="00531216"/>
    <w:rsid w:val="005347DC"/>
    <w:rsid w:val="00565F86"/>
    <w:rsid w:val="00570336"/>
    <w:rsid w:val="00580137"/>
    <w:rsid w:val="00581A86"/>
    <w:rsid w:val="0058377D"/>
    <w:rsid w:val="00586028"/>
    <w:rsid w:val="00592700"/>
    <w:rsid w:val="00596285"/>
    <w:rsid w:val="005A16F3"/>
    <w:rsid w:val="005A1EFF"/>
    <w:rsid w:val="005A3317"/>
    <w:rsid w:val="005A51B9"/>
    <w:rsid w:val="005C2BAD"/>
    <w:rsid w:val="005E294E"/>
    <w:rsid w:val="00600E9A"/>
    <w:rsid w:val="00602233"/>
    <w:rsid w:val="00606585"/>
    <w:rsid w:val="00610D5E"/>
    <w:rsid w:val="00614124"/>
    <w:rsid w:val="0061792C"/>
    <w:rsid w:val="00623D57"/>
    <w:rsid w:val="00627FC6"/>
    <w:rsid w:val="0063136A"/>
    <w:rsid w:val="00634B73"/>
    <w:rsid w:val="00654671"/>
    <w:rsid w:val="006550DE"/>
    <w:rsid w:val="006564BD"/>
    <w:rsid w:val="006659E7"/>
    <w:rsid w:val="00672150"/>
    <w:rsid w:val="00673FF8"/>
    <w:rsid w:val="0068342E"/>
    <w:rsid w:val="0069043C"/>
    <w:rsid w:val="00691A4C"/>
    <w:rsid w:val="006A4FEA"/>
    <w:rsid w:val="006B2B8C"/>
    <w:rsid w:val="006D0F78"/>
    <w:rsid w:val="006D5A37"/>
    <w:rsid w:val="006E1508"/>
    <w:rsid w:val="006E4C4F"/>
    <w:rsid w:val="006E72FC"/>
    <w:rsid w:val="006F149D"/>
    <w:rsid w:val="007046F6"/>
    <w:rsid w:val="00712FFE"/>
    <w:rsid w:val="0075720D"/>
    <w:rsid w:val="00773B4B"/>
    <w:rsid w:val="00784C07"/>
    <w:rsid w:val="007944F7"/>
    <w:rsid w:val="007A062C"/>
    <w:rsid w:val="007B2327"/>
    <w:rsid w:val="007D06D6"/>
    <w:rsid w:val="007D4512"/>
    <w:rsid w:val="008036B8"/>
    <w:rsid w:val="00813BF0"/>
    <w:rsid w:val="00830209"/>
    <w:rsid w:val="008A30B6"/>
    <w:rsid w:val="008A688D"/>
    <w:rsid w:val="008D68A1"/>
    <w:rsid w:val="008E3D7C"/>
    <w:rsid w:val="008E7BD2"/>
    <w:rsid w:val="009011DB"/>
    <w:rsid w:val="00910565"/>
    <w:rsid w:val="009135D8"/>
    <w:rsid w:val="00915103"/>
    <w:rsid w:val="009154E1"/>
    <w:rsid w:val="00924633"/>
    <w:rsid w:val="00925E10"/>
    <w:rsid w:val="00953DE6"/>
    <w:rsid w:val="00964680"/>
    <w:rsid w:val="00997441"/>
    <w:rsid w:val="009A0349"/>
    <w:rsid w:val="009A0D61"/>
    <w:rsid w:val="009A12F5"/>
    <w:rsid w:val="009A5C7E"/>
    <w:rsid w:val="009B129E"/>
    <w:rsid w:val="009B5100"/>
    <w:rsid w:val="00A01642"/>
    <w:rsid w:val="00A1659D"/>
    <w:rsid w:val="00A318C4"/>
    <w:rsid w:val="00A437AF"/>
    <w:rsid w:val="00A54D36"/>
    <w:rsid w:val="00A54E55"/>
    <w:rsid w:val="00A65E2F"/>
    <w:rsid w:val="00A72122"/>
    <w:rsid w:val="00A971B4"/>
    <w:rsid w:val="00A97FBD"/>
    <w:rsid w:val="00AA294E"/>
    <w:rsid w:val="00AB65EC"/>
    <w:rsid w:val="00AC15DC"/>
    <w:rsid w:val="00AD15FF"/>
    <w:rsid w:val="00AE1ACA"/>
    <w:rsid w:val="00B01982"/>
    <w:rsid w:val="00B05425"/>
    <w:rsid w:val="00B10CC7"/>
    <w:rsid w:val="00B24D89"/>
    <w:rsid w:val="00B60E61"/>
    <w:rsid w:val="00B637C0"/>
    <w:rsid w:val="00B81AC8"/>
    <w:rsid w:val="00B901C1"/>
    <w:rsid w:val="00BA0C30"/>
    <w:rsid w:val="00BA14BE"/>
    <w:rsid w:val="00BA785E"/>
    <w:rsid w:val="00BA7B24"/>
    <w:rsid w:val="00BB27FC"/>
    <w:rsid w:val="00C00397"/>
    <w:rsid w:val="00C0179A"/>
    <w:rsid w:val="00C17CE0"/>
    <w:rsid w:val="00C34E78"/>
    <w:rsid w:val="00C45D3B"/>
    <w:rsid w:val="00C46475"/>
    <w:rsid w:val="00C51D7B"/>
    <w:rsid w:val="00C64950"/>
    <w:rsid w:val="00C71367"/>
    <w:rsid w:val="00CB6A89"/>
    <w:rsid w:val="00CB7606"/>
    <w:rsid w:val="00CC11BD"/>
    <w:rsid w:val="00CC1911"/>
    <w:rsid w:val="00CD4E09"/>
    <w:rsid w:val="00CE5F78"/>
    <w:rsid w:val="00CE6798"/>
    <w:rsid w:val="00CF0E15"/>
    <w:rsid w:val="00CF3204"/>
    <w:rsid w:val="00CF3BFD"/>
    <w:rsid w:val="00CF6FE6"/>
    <w:rsid w:val="00D07876"/>
    <w:rsid w:val="00D35EB7"/>
    <w:rsid w:val="00D430DC"/>
    <w:rsid w:val="00D532A6"/>
    <w:rsid w:val="00D60E73"/>
    <w:rsid w:val="00D73E89"/>
    <w:rsid w:val="00D82751"/>
    <w:rsid w:val="00D90A0F"/>
    <w:rsid w:val="00D94AEB"/>
    <w:rsid w:val="00D954DD"/>
    <w:rsid w:val="00DB27DA"/>
    <w:rsid w:val="00DC7265"/>
    <w:rsid w:val="00DD37CE"/>
    <w:rsid w:val="00E07B16"/>
    <w:rsid w:val="00E1329D"/>
    <w:rsid w:val="00E17A73"/>
    <w:rsid w:val="00E2706F"/>
    <w:rsid w:val="00E336E6"/>
    <w:rsid w:val="00E42FEC"/>
    <w:rsid w:val="00E50DB1"/>
    <w:rsid w:val="00E650EC"/>
    <w:rsid w:val="00E809B4"/>
    <w:rsid w:val="00E8493C"/>
    <w:rsid w:val="00EA0868"/>
    <w:rsid w:val="00EA12E2"/>
    <w:rsid w:val="00EA7DA5"/>
    <w:rsid w:val="00EB283F"/>
    <w:rsid w:val="00EC11D2"/>
    <w:rsid w:val="00EC59A4"/>
    <w:rsid w:val="00ED0EE3"/>
    <w:rsid w:val="00EE1A77"/>
    <w:rsid w:val="00EE2336"/>
    <w:rsid w:val="00EF0352"/>
    <w:rsid w:val="00EF3C35"/>
    <w:rsid w:val="00F15A11"/>
    <w:rsid w:val="00F2071E"/>
    <w:rsid w:val="00F216B1"/>
    <w:rsid w:val="00F33330"/>
    <w:rsid w:val="00F3516F"/>
    <w:rsid w:val="00F432D3"/>
    <w:rsid w:val="00F44E65"/>
    <w:rsid w:val="00F63FFF"/>
    <w:rsid w:val="00F66955"/>
    <w:rsid w:val="00F76245"/>
    <w:rsid w:val="00F95A1B"/>
    <w:rsid w:val="00FA0D6F"/>
    <w:rsid w:val="00FA5F41"/>
    <w:rsid w:val="00FC058A"/>
    <w:rsid w:val="00FC1531"/>
    <w:rsid w:val="00FE2946"/>
    <w:rsid w:val="00FE5013"/>
    <w:rsid w:val="01E0DDD7"/>
    <w:rsid w:val="1E91FD4D"/>
    <w:rsid w:val="2D815753"/>
    <w:rsid w:val="366F3CAC"/>
    <w:rsid w:val="3712B65F"/>
    <w:rsid w:val="3DD5C22B"/>
    <w:rsid w:val="3F54FCE9"/>
    <w:rsid w:val="40789B3D"/>
    <w:rsid w:val="57D27EF7"/>
    <w:rsid w:val="5B05985E"/>
    <w:rsid w:val="5FC11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42A9"/>
  <w15:chartTrackingRefBased/>
  <w15:docId w15:val="{F6FE5D49-0834-4EE5-BDD3-CAD6C504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07"/>
    <w:pPr>
      <w:spacing w:before="240" w:after="24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220107"/>
    <w:pPr>
      <w:spacing w:before="0" w:after="0"/>
      <w:outlineLvl w:val="0"/>
    </w:pPr>
  </w:style>
  <w:style w:type="paragraph" w:styleId="Heading2">
    <w:name w:val="heading 2"/>
    <w:basedOn w:val="Normal"/>
    <w:next w:val="Normal"/>
    <w:link w:val="Heading2Char"/>
    <w:uiPriority w:val="9"/>
    <w:unhideWhenUsed/>
    <w:qFormat/>
    <w:rsid w:val="00220107"/>
    <w:pPr>
      <w:outlineLvl w:val="1"/>
    </w:pPr>
  </w:style>
  <w:style w:type="paragraph" w:styleId="Heading3">
    <w:name w:val="heading 3"/>
    <w:basedOn w:val="Normal"/>
    <w:next w:val="Normal"/>
    <w:link w:val="Heading3Char"/>
    <w:uiPriority w:val="9"/>
    <w:unhideWhenUsed/>
    <w:qFormat/>
    <w:rsid w:val="0022010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9D"/>
    <w:rPr>
      <w:color w:val="0000FF"/>
      <w:u w:val="single"/>
    </w:rPr>
  </w:style>
  <w:style w:type="character" w:styleId="CommentReference">
    <w:name w:val="annotation reference"/>
    <w:basedOn w:val="DefaultParagraphFont"/>
    <w:uiPriority w:val="99"/>
    <w:unhideWhenUsed/>
    <w:rsid w:val="00A1659D"/>
    <w:rPr>
      <w:rFonts w:cs="Times New Roman"/>
      <w:sz w:val="16"/>
      <w:szCs w:val="16"/>
    </w:rPr>
  </w:style>
  <w:style w:type="paragraph" w:styleId="CommentText">
    <w:name w:val="annotation text"/>
    <w:basedOn w:val="Normal"/>
    <w:link w:val="CommentTextChar"/>
    <w:uiPriority w:val="99"/>
    <w:unhideWhenUsed/>
    <w:rsid w:val="00A1659D"/>
    <w:rPr>
      <w:sz w:val="20"/>
      <w:szCs w:val="20"/>
    </w:rPr>
  </w:style>
  <w:style w:type="character" w:customStyle="1" w:styleId="CommentTextChar">
    <w:name w:val="Comment Text Char"/>
    <w:basedOn w:val="DefaultParagraphFont"/>
    <w:link w:val="CommentText"/>
    <w:uiPriority w:val="99"/>
    <w:rsid w:val="00A1659D"/>
    <w:rPr>
      <w:rFonts w:eastAsiaTheme="minorEastAsia" w:cs="Times New Roman"/>
      <w:sz w:val="20"/>
      <w:szCs w:val="20"/>
    </w:rPr>
  </w:style>
  <w:style w:type="character" w:customStyle="1" w:styleId="eop">
    <w:name w:val="eop"/>
    <w:basedOn w:val="DefaultParagraphFont"/>
    <w:rsid w:val="00A1659D"/>
  </w:style>
  <w:style w:type="paragraph" w:styleId="Header">
    <w:name w:val="header"/>
    <w:basedOn w:val="Normal"/>
    <w:link w:val="HeaderChar"/>
    <w:uiPriority w:val="99"/>
    <w:unhideWhenUsed/>
    <w:rsid w:val="00A1659D"/>
    <w:pPr>
      <w:tabs>
        <w:tab w:val="center" w:pos="4680"/>
        <w:tab w:val="right" w:pos="9360"/>
      </w:tabs>
      <w:spacing w:after="0"/>
    </w:pPr>
  </w:style>
  <w:style w:type="character" w:customStyle="1" w:styleId="HeaderChar">
    <w:name w:val="Header Char"/>
    <w:basedOn w:val="DefaultParagraphFont"/>
    <w:link w:val="Header"/>
    <w:uiPriority w:val="99"/>
    <w:rsid w:val="00A1659D"/>
  </w:style>
  <w:style w:type="paragraph" w:styleId="ListParagraph">
    <w:name w:val="List Paragraph"/>
    <w:basedOn w:val="Normal"/>
    <w:uiPriority w:val="34"/>
    <w:qFormat/>
    <w:rsid w:val="00A1659D"/>
    <w:pPr>
      <w:ind w:left="720"/>
      <w:contextualSpacing/>
    </w:pPr>
  </w:style>
  <w:style w:type="table" w:styleId="TableGrid">
    <w:name w:val="Table Grid"/>
    <w:basedOn w:val="TableNormal"/>
    <w:uiPriority w:val="39"/>
    <w:rsid w:val="00B0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4633"/>
  </w:style>
  <w:style w:type="paragraph" w:styleId="CommentSubject">
    <w:name w:val="annotation subject"/>
    <w:basedOn w:val="CommentText"/>
    <w:next w:val="CommentText"/>
    <w:link w:val="CommentSubjectChar"/>
    <w:uiPriority w:val="99"/>
    <w:semiHidden/>
    <w:unhideWhenUsed/>
    <w:rsid w:val="00924633"/>
    <w:rPr>
      <w:rFonts w:eastAsiaTheme="minorHAnsi" w:cstheme="minorBidi"/>
      <w:b/>
      <w:bCs/>
    </w:rPr>
  </w:style>
  <w:style w:type="character" w:customStyle="1" w:styleId="CommentSubjectChar">
    <w:name w:val="Comment Subject Char"/>
    <w:basedOn w:val="CommentTextChar"/>
    <w:link w:val="CommentSubject"/>
    <w:uiPriority w:val="99"/>
    <w:semiHidden/>
    <w:rsid w:val="00924633"/>
    <w:rPr>
      <w:rFonts w:eastAsiaTheme="minorEastAsia" w:cs="Times New Roman"/>
      <w:b/>
      <w:bCs/>
      <w:sz w:val="20"/>
      <w:szCs w:val="20"/>
    </w:rPr>
  </w:style>
  <w:style w:type="paragraph" w:styleId="Footer">
    <w:name w:val="footer"/>
    <w:basedOn w:val="Normal"/>
    <w:link w:val="FooterChar"/>
    <w:uiPriority w:val="99"/>
    <w:unhideWhenUsed/>
    <w:rsid w:val="003A7713"/>
    <w:pPr>
      <w:tabs>
        <w:tab w:val="center" w:pos="4680"/>
        <w:tab w:val="right" w:pos="9360"/>
      </w:tabs>
      <w:spacing w:after="0"/>
    </w:pPr>
  </w:style>
  <w:style w:type="character" w:customStyle="1" w:styleId="FooterChar">
    <w:name w:val="Footer Char"/>
    <w:basedOn w:val="DefaultParagraphFont"/>
    <w:link w:val="Footer"/>
    <w:uiPriority w:val="99"/>
    <w:rsid w:val="003A7713"/>
  </w:style>
  <w:style w:type="character" w:styleId="UnresolvedMention">
    <w:name w:val="Unresolved Mention"/>
    <w:basedOn w:val="DefaultParagraphFont"/>
    <w:uiPriority w:val="99"/>
    <w:semiHidden/>
    <w:unhideWhenUsed/>
    <w:rsid w:val="00FA5F41"/>
    <w:rPr>
      <w:color w:val="605E5C"/>
      <w:shd w:val="clear" w:color="auto" w:fill="E1DFDD"/>
    </w:rPr>
  </w:style>
  <w:style w:type="paragraph" w:styleId="FootnoteText">
    <w:name w:val="footnote text"/>
    <w:basedOn w:val="Normal"/>
    <w:link w:val="FootnoteTextChar"/>
    <w:uiPriority w:val="99"/>
    <w:semiHidden/>
    <w:unhideWhenUsed/>
    <w:rsid w:val="00BA785E"/>
    <w:pPr>
      <w:spacing w:after="0"/>
    </w:pPr>
    <w:rPr>
      <w:sz w:val="20"/>
      <w:szCs w:val="20"/>
    </w:rPr>
  </w:style>
  <w:style w:type="character" w:customStyle="1" w:styleId="FootnoteTextChar">
    <w:name w:val="Footnote Text Char"/>
    <w:basedOn w:val="DefaultParagraphFont"/>
    <w:link w:val="FootnoteText"/>
    <w:uiPriority w:val="99"/>
    <w:semiHidden/>
    <w:rsid w:val="00BA785E"/>
    <w:rPr>
      <w:sz w:val="20"/>
      <w:szCs w:val="20"/>
    </w:rPr>
  </w:style>
  <w:style w:type="character" w:styleId="FootnoteReference">
    <w:name w:val="footnote reference"/>
    <w:basedOn w:val="DefaultParagraphFont"/>
    <w:uiPriority w:val="99"/>
    <w:semiHidden/>
    <w:unhideWhenUsed/>
    <w:rsid w:val="00BA785E"/>
    <w:rPr>
      <w:vertAlign w:val="superscript"/>
    </w:rPr>
  </w:style>
  <w:style w:type="character" w:customStyle="1" w:styleId="Heading1Char">
    <w:name w:val="Heading 1 Char"/>
    <w:basedOn w:val="DefaultParagraphFont"/>
    <w:link w:val="Heading1"/>
    <w:uiPriority w:val="9"/>
    <w:rsid w:val="00220107"/>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220107"/>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22010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p.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155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EDDB5-BB4D-4DF9-9037-1F73D94EF509}">
  <ds:schemaRefs>
    <ds:schemaRef ds:uri="http://schemas.microsoft.com/sharepoint/v3/contenttype/forms"/>
  </ds:schemaRefs>
</ds:datastoreItem>
</file>

<file path=customXml/itemProps2.xml><?xml version="1.0" encoding="utf-8"?>
<ds:datastoreItem xmlns:ds="http://schemas.openxmlformats.org/officeDocument/2006/customXml" ds:itemID="{65B449BC-DF9F-493B-8304-0FA03EFF5CED}">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3.xml><?xml version="1.0" encoding="utf-8"?>
<ds:datastoreItem xmlns:ds="http://schemas.openxmlformats.org/officeDocument/2006/customXml" ds:itemID="{035EBDEE-A07D-4164-9E10-511CBC65F375}">
  <ds:schemaRefs>
    <ds:schemaRef ds:uri="http://schemas.openxmlformats.org/officeDocument/2006/bibliography"/>
  </ds:schemaRefs>
</ds:datastoreItem>
</file>

<file path=customXml/itemProps4.xml><?xml version="1.0" encoding="utf-8"?>
<ds:datastoreItem xmlns:ds="http://schemas.openxmlformats.org/officeDocument/2006/customXml" ds:itemID="{A2540E17-3A13-431D-BCA8-16A86B44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SAMPLE LANGUAGE ACCESS PROCEDURES</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LANGUAGE ACCESS PROCEDURES</dc:title>
  <dc:subject/>
  <dc:creator>HHS</dc:creator>
  <cp:keywords/>
  <dc:description/>
  <cp:lastModifiedBy>Truesdell, Cammie (OS/OCIO/OES)</cp:lastModifiedBy>
  <cp:revision>5</cp:revision>
  <cp:lastPrinted>2023-09-21T18:09:00Z</cp:lastPrinted>
  <dcterms:created xsi:type="dcterms:W3CDTF">2024-08-07T14:12:00Z</dcterms:created>
  <dcterms:modified xsi:type="dcterms:W3CDTF">2024-08-07T14:50:00Z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1042e67867c6bc850518888e891513e1fc54c351f461124efff9da6ff59d881a</vt:lpwstr>
  </property>
  <property fmtid="{D5CDD505-2E9C-101B-9397-08002B2CF9AE}" pid="3" name="ContentTypeId">
    <vt:lpwstr>0x010100F5ED96001B8C7E4B90320DA2FFE98316</vt:lpwstr>
  </property>
  <property fmtid="{D5CDD505-2E9C-101B-9397-08002B2CF9AE}" pid="4" name="MediaServiceImageTags">
    <vt:lpwstr/>
  </property>
</Properties>
</file>