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D44A" w14:textId="74056997" w:rsidR="00F15A00" w:rsidRPr="00B72EC7" w:rsidRDefault="00F15A00" w:rsidP="004B1B02">
      <w:pPr>
        <w:spacing w:before="120" w:after="360"/>
        <w:rPr>
          <w:i/>
          <w:iCs/>
          <w:color w:val="auto"/>
        </w:rPr>
      </w:pPr>
      <w:r w:rsidRPr="00B72EC7">
        <w:rPr>
          <w:i/>
          <w:iCs/>
        </w:rPr>
        <w:t xml:space="preserve">Please note: pursuant to decisions by various district courts regarding the 2024 Final Rule implementing Section 1557, entitled Nondiscrimination in Health Programs and Activities, 89 Fed. Reg. 37,522 (May 6, 2024) (“2024 Final Rule”), certain provisions regarding gender identity are stayed nationwide. Other provisions are stayed or enjoined as indicated at </w:t>
      </w:r>
      <w:hyperlink r:id="rId11" w:history="1">
        <w:r w:rsidR="00F5251B" w:rsidRPr="00AC698F">
          <w:rPr>
            <w:rStyle w:val="Hyperlink"/>
          </w:rPr>
          <w:t>www.hhs.gov/1557</w:t>
        </w:r>
      </w:hyperlink>
      <w:r w:rsidRPr="00B72EC7">
        <w:rPr>
          <w:i/>
          <w:iCs/>
        </w:rPr>
        <w:t>.</w:t>
      </w:r>
    </w:p>
    <w:p w14:paraId="36FC233F" w14:textId="087E5995" w:rsidR="00784AC6" w:rsidRPr="002B64B9" w:rsidRDefault="00784AC6" w:rsidP="004B1B02">
      <w:pPr>
        <w:pStyle w:val="Heading1"/>
        <w:spacing w:before="480"/>
      </w:pPr>
      <w:r w:rsidRPr="002B64B9">
        <w:t xml:space="preserve">SAMPLE GRIEVANCE PROCEDURE </w:t>
      </w:r>
    </w:p>
    <w:p w14:paraId="5266A329" w14:textId="5A13D47D" w:rsidR="00784AC6" w:rsidRPr="002B64B9" w:rsidRDefault="00564E71" w:rsidP="002B64B9">
      <w:r w:rsidRPr="002B64B9">
        <w:t xml:space="preserve">In accordance with </w:t>
      </w:r>
      <w:r w:rsidR="00784AC6" w:rsidRPr="002B64B9">
        <w:t>Section 1557</w:t>
      </w:r>
      <w:r w:rsidR="00815A8F" w:rsidRPr="002B64B9">
        <w:t xml:space="preserve"> of the Affordable Care Act</w:t>
      </w:r>
      <w:r w:rsidR="000040FE" w:rsidRPr="002B64B9">
        <w:t xml:space="preserve"> (Section 1557)</w:t>
      </w:r>
      <w:r w:rsidRPr="002B64B9">
        <w:t xml:space="preserve">, </w:t>
      </w:r>
      <w:r w:rsidR="00090188" w:rsidRPr="002B64B9">
        <w:t xml:space="preserve">it is the policy of </w:t>
      </w:r>
      <w:r w:rsidR="00F94EAA" w:rsidRPr="002B64B9">
        <w:t>[</w:t>
      </w:r>
      <w:r w:rsidR="006C1CC1" w:rsidRPr="002B64B9">
        <w:t>n</w:t>
      </w:r>
      <w:r w:rsidR="00A873DD" w:rsidRPr="002B64B9">
        <w:rPr>
          <w:rStyle w:val="Strong"/>
          <w:b w:val="0"/>
          <w:bCs w:val="0"/>
        </w:rPr>
        <w:t xml:space="preserve">ame of </w:t>
      </w:r>
      <w:r w:rsidR="006C1CC1" w:rsidRPr="002B64B9">
        <w:rPr>
          <w:rStyle w:val="Strong"/>
          <w:b w:val="0"/>
          <w:bCs w:val="0"/>
        </w:rPr>
        <w:t>c</w:t>
      </w:r>
      <w:r w:rsidR="00A873DD" w:rsidRPr="002B64B9">
        <w:rPr>
          <w:rStyle w:val="Strong"/>
          <w:b w:val="0"/>
          <w:bCs w:val="0"/>
        </w:rPr>
        <w:t xml:space="preserve">overed </w:t>
      </w:r>
      <w:r w:rsidR="006C1CC1" w:rsidRPr="002B64B9">
        <w:rPr>
          <w:rStyle w:val="Strong"/>
          <w:b w:val="0"/>
          <w:bCs w:val="0"/>
        </w:rPr>
        <w:t>e</w:t>
      </w:r>
      <w:r w:rsidR="00A873DD" w:rsidRPr="002B64B9">
        <w:rPr>
          <w:rStyle w:val="Strong"/>
          <w:b w:val="0"/>
          <w:bCs w:val="0"/>
        </w:rPr>
        <w:t>ntity</w:t>
      </w:r>
      <w:r w:rsidR="00F94EAA" w:rsidRPr="002B64B9">
        <w:t>]</w:t>
      </w:r>
      <w:r w:rsidR="00784AC6" w:rsidRPr="002B64B9">
        <w:t xml:space="preserve"> to</w:t>
      </w:r>
      <w:r w:rsidR="00C12EA4" w:rsidRPr="002B64B9">
        <w:t xml:space="preserve"> </w:t>
      </w:r>
      <w:r w:rsidR="002F72FE" w:rsidRPr="002B64B9">
        <w:t xml:space="preserve">not </w:t>
      </w:r>
      <w:r w:rsidR="00784AC6" w:rsidRPr="002B64B9">
        <w:t xml:space="preserve">discriminate on the basis of race, color, national origin (including limited English proficiency and primary language), </w:t>
      </w:r>
      <w:r w:rsidR="00961DB6" w:rsidRPr="002B64B9">
        <w:t xml:space="preserve">age, disability, or </w:t>
      </w:r>
      <w:r w:rsidR="00784AC6" w:rsidRPr="002B64B9">
        <w:t xml:space="preserve">sex </w:t>
      </w:r>
      <w:r w:rsidR="00961DB6" w:rsidRPr="002B64B9">
        <w:t>(consistent with the scope of sex discrimination described at 45 CFR § 92.101(a)(2)</w:t>
      </w:r>
      <w:r w:rsidR="00384A56" w:rsidRPr="002B64B9">
        <w:t>)</w:t>
      </w:r>
      <w:r w:rsidR="006D7634" w:rsidRPr="002B64B9">
        <w:t xml:space="preserve"> </w:t>
      </w:r>
      <w:r w:rsidR="00384A56" w:rsidRPr="002B64B9">
        <w:t>[optional: (or sex, including sex characteristics, including intersex traits; pregnancy or related conditions; sexual orientation; gender identity, and sex stereotypes).]</w:t>
      </w:r>
      <w:r w:rsidR="00E83C95" w:rsidRPr="002B64B9">
        <w:t xml:space="preserve">    </w:t>
      </w:r>
      <w:r w:rsidR="00CB6468" w:rsidRPr="002B64B9">
        <w:t xml:space="preserve">   </w:t>
      </w:r>
      <w:r w:rsidR="00784AC6" w:rsidRPr="002B64B9">
        <w:t xml:space="preserve"> </w:t>
      </w:r>
    </w:p>
    <w:p w14:paraId="2409B2E0" w14:textId="11D98A14" w:rsidR="00784AC6" w:rsidRPr="00BC0797" w:rsidRDefault="00527C6C" w:rsidP="002B64B9">
      <w:pPr>
        <w:pStyle w:val="NormalWeb"/>
      </w:pPr>
      <w:r>
        <w:t>This is the grievance procedure for providing</w:t>
      </w:r>
      <w:r w:rsidR="001325F2" w:rsidRPr="003D6995">
        <w:t xml:space="preserve"> </w:t>
      </w:r>
      <w:r w:rsidR="00784AC6" w:rsidRPr="003D6995">
        <w:t xml:space="preserve">prompt and equitable resolution of complaints alleging any action prohibited by Section 1557 and its implementing regulations at 45 C.F.R. </w:t>
      </w:r>
      <w:r w:rsidR="00090188">
        <w:t>Part</w:t>
      </w:r>
      <w:r w:rsidR="00784AC6" w:rsidRPr="003D6995">
        <w:t xml:space="preserve"> 92, issued by the U.S. Department of Health and Human Services. Section 1557 and its implementing regulations may be examined </w:t>
      </w:r>
      <w:r w:rsidR="00DB29B4">
        <w:t xml:space="preserve">at [insert </w:t>
      </w:r>
      <w:r w:rsidR="001325F2">
        <w:t>OCR website</w:t>
      </w:r>
      <w:r w:rsidR="00DB29B4">
        <w:t>’s link to Section 1557 regulations</w:t>
      </w:r>
      <w:r w:rsidR="001325F2">
        <w:t xml:space="preserve"> or link to regulations available at Federal Register</w:t>
      </w:r>
      <w:r w:rsidR="00DB29B4">
        <w:t>]</w:t>
      </w:r>
      <w:r w:rsidR="00784AC6" w:rsidRPr="003D6995">
        <w:t>.</w:t>
      </w:r>
      <w:r w:rsidR="00784AC6">
        <w:t xml:space="preserve"> </w:t>
      </w:r>
    </w:p>
    <w:p w14:paraId="1BB62BE3" w14:textId="62C8BCCE" w:rsidR="00784AC6" w:rsidRDefault="00784AC6" w:rsidP="002B64B9">
      <w:pPr>
        <w:pStyle w:val="NormalWeb"/>
      </w:pPr>
      <w:r w:rsidRPr="003D6995">
        <w:t xml:space="preserve">Any person who believes </w:t>
      </w:r>
      <w:r w:rsidR="00437236">
        <w:t>that [</w:t>
      </w:r>
      <w:r w:rsidR="006C1CC1">
        <w:t>n</w:t>
      </w:r>
      <w:r w:rsidR="00437236">
        <w:t xml:space="preserve">ame of covered entity] subjected </w:t>
      </w:r>
      <w:r w:rsidRPr="003D6995">
        <w:t xml:space="preserve">someone to discrimination </w:t>
      </w:r>
      <w:r w:rsidR="00815A8F">
        <w:t>prohibited by</w:t>
      </w:r>
      <w:r w:rsidR="00C71924">
        <w:t xml:space="preserve"> Section 1557 may </w:t>
      </w:r>
      <w:r w:rsidRPr="003D6995">
        <w:t xml:space="preserve">file a grievance under this procedure. </w:t>
      </w:r>
    </w:p>
    <w:p w14:paraId="446AD32F" w14:textId="5E87EA9A" w:rsidR="002D40A0" w:rsidRPr="003609CB" w:rsidRDefault="00057F1D" w:rsidP="002B64B9">
      <w:pPr>
        <w:pStyle w:val="NormalWeb"/>
      </w:pPr>
      <w:r>
        <w:t xml:space="preserve">Filing a </w:t>
      </w:r>
      <w:r w:rsidR="002D40A0" w:rsidRPr="003609CB">
        <w:t xml:space="preserve">grievance does not prevent a person from pursuing other </w:t>
      </w:r>
      <w:r w:rsidR="002D40A0" w:rsidRPr="00A21352">
        <w:t>legal or administrative</w:t>
      </w:r>
      <w:r w:rsidR="002D40A0">
        <w:t xml:space="preserve"> </w:t>
      </w:r>
      <w:r w:rsidR="002D40A0" w:rsidRPr="003609CB">
        <w:t>remedies</w:t>
      </w:r>
      <w:r w:rsidR="002D40A0">
        <w:t xml:space="preserve">, </w:t>
      </w:r>
      <w:r w:rsidR="002D40A0" w:rsidRPr="003609CB">
        <w:t>including filing a complaint of discrimination on the basis of race, color, national origin, sex, age</w:t>
      </w:r>
      <w:r w:rsidR="002D40A0">
        <w:t>,</w:t>
      </w:r>
      <w:r w:rsidR="002D40A0" w:rsidRPr="003609CB">
        <w:t xml:space="preserve"> or disability </w:t>
      </w:r>
      <w:r w:rsidR="002D40A0" w:rsidRPr="00FE3810">
        <w:t xml:space="preserve">in court or </w:t>
      </w:r>
      <w:r w:rsidR="002D40A0" w:rsidRPr="003609CB">
        <w:t>with the U.S. Department of Health and Human Services, Office for Civil Rights. A person can file a</w:t>
      </w:r>
      <w:r w:rsidR="002D40A0">
        <w:t xml:space="preserve"> </w:t>
      </w:r>
      <w:r w:rsidR="002D40A0" w:rsidRPr="003609CB">
        <w:t xml:space="preserve">complaint </w:t>
      </w:r>
      <w:r w:rsidR="002F72FE">
        <w:t xml:space="preserve">of discrimination </w:t>
      </w:r>
      <w:r w:rsidR="002D40A0" w:rsidRPr="003609CB">
        <w:t>electronically through the Office for Civil Rights Complaint Portal, which is available at: </w:t>
      </w:r>
      <w:hyperlink r:id="rId12" w:history="1">
        <w:r w:rsidR="002D40A0" w:rsidRPr="00884364">
          <w:rPr>
            <w:rStyle w:val="Hyperlink"/>
            <w:rFonts w:eastAsiaTheme="majorEastAsia"/>
          </w:rPr>
          <w:t>https://ocrportal.hhs.gov/ocr/smartscreen/main.jsf</w:t>
        </w:r>
      </w:hyperlink>
      <w:r w:rsidR="002D40A0">
        <w:t xml:space="preserve">, or </w:t>
      </w:r>
      <w:r w:rsidR="002D40A0" w:rsidRPr="003609CB">
        <w:t>by mail or phone at:</w:t>
      </w:r>
    </w:p>
    <w:p w14:paraId="3278566D" w14:textId="2A8EF137" w:rsidR="002D40A0" w:rsidRPr="002F050D" w:rsidRDefault="002D40A0" w:rsidP="009F1E02">
      <w:pPr>
        <w:pStyle w:val="NormalWeb"/>
      </w:pPr>
      <w:r w:rsidRPr="003609CB">
        <w:t>U.S. Department of Health and Human Services</w:t>
      </w:r>
      <w:r w:rsidR="009F1E02">
        <w:br/>
      </w:r>
      <w:r w:rsidRPr="003609CB">
        <w:t>200 Independence Avenue, SW</w:t>
      </w:r>
      <w:r w:rsidR="009F1E02">
        <w:br/>
      </w:r>
      <w:r w:rsidRPr="003609CB">
        <w:t>Room 509F, HHH Building</w:t>
      </w:r>
      <w:r w:rsidR="009F1E02">
        <w:br/>
      </w:r>
      <w:r w:rsidRPr="003609CB">
        <w:t xml:space="preserve">Washington, D.C. </w:t>
      </w:r>
      <w:r w:rsidR="002F72FE">
        <w:t xml:space="preserve"> </w:t>
      </w:r>
      <w:r w:rsidRPr="003609CB">
        <w:t>20201</w:t>
      </w:r>
      <w:r w:rsidR="009F1E02">
        <w:br/>
      </w:r>
      <w:r w:rsidR="002F050D" w:rsidRPr="002F050D">
        <w:rPr>
          <w:shd w:val="clear" w:color="auto" w:fill="FFFFFF"/>
        </w:rPr>
        <w:t>1-800-368-1019</w:t>
      </w:r>
      <w:r w:rsidR="009F1E02">
        <w:rPr>
          <w:shd w:val="clear" w:color="auto" w:fill="FFFFFF"/>
        </w:rPr>
        <w:br/>
      </w:r>
      <w:r w:rsidR="002F050D" w:rsidRPr="002F050D">
        <w:rPr>
          <w:shd w:val="clear" w:color="auto" w:fill="FFFFFF"/>
        </w:rPr>
        <w:t>TDD: 1-800-537-7697</w:t>
      </w:r>
      <w:r w:rsidRPr="002F050D">
        <w:t> </w:t>
      </w:r>
    </w:p>
    <w:p w14:paraId="44800259" w14:textId="7DE6F841" w:rsidR="00B72EC7" w:rsidRDefault="002D40A0" w:rsidP="00B72EC7">
      <w:pPr>
        <w:pStyle w:val="NormalWeb"/>
      </w:pPr>
      <w:r w:rsidRPr="003D6995">
        <w:t xml:space="preserve">It is against the law for </w:t>
      </w:r>
      <w:r w:rsidRPr="00127CC0">
        <w:t>[</w:t>
      </w:r>
      <w:r w:rsidR="006C1CC1">
        <w:t>n</w:t>
      </w:r>
      <w:r w:rsidRPr="00127CC0">
        <w:rPr>
          <w:rStyle w:val="Strong"/>
          <w:b w:val="0"/>
          <w:bCs w:val="0"/>
        </w:rPr>
        <w:t xml:space="preserve">ame of </w:t>
      </w:r>
      <w:r w:rsidR="006C1CC1">
        <w:rPr>
          <w:rStyle w:val="Strong"/>
          <w:b w:val="0"/>
          <w:bCs w:val="0"/>
        </w:rPr>
        <w:t>c</w:t>
      </w:r>
      <w:r w:rsidRPr="00127CC0">
        <w:rPr>
          <w:rStyle w:val="Strong"/>
          <w:b w:val="0"/>
          <w:bCs w:val="0"/>
        </w:rPr>
        <w:t xml:space="preserve">overed </w:t>
      </w:r>
      <w:r w:rsidR="006C1CC1">
        <w:rPr>
          <w:rStyle w:val="Strong"/>
          <w:b w:val="0"/>
          <w:bCs w:val="0"/>
        </w:rPr>
        <w:t>e</w:t>
      </w:r>
      <w:r w:rsidRPr="00127CC0">
        <w:rPr>
          <w:rStyle w:val="Strong"/>
          <w:b w:val="0"/>
          <w:bCs w:val="0"/>
        </w:rPr>
        <w:t>ntity</w:t>
      </w:r>
      <w:r w:rsidRPr="00127CC0">
        <w:t>]</w:t>
      </w:r>
      <w:r w:rsidRPr="003D6995">
        <w:t xml:space="preserve"> to </w:t>
      </w:r>
      <w:r>
        <w:t>intimidate, threaten,</w:t>
      </w:r>
      <w:r w:rsidRPr="004A7815">
        <w:t xml:space="preserve"> </w:t>
      </w:r>
      <w:r>
        <w:t>coerce,</w:t>
      </w:r>
      <w:r w:rsidRPr="003D6995">
        <w:t xml:space="preserve"> </w:t>
      </w:r>
      <w:r>
        <w:t xml:space="preserve">retaliate, </w:t>
      </w:r>
      <w:r w:rsidRPr="0042517E">
        <w:t>or otherwise discriminate against</w:t>
      </w:r>
      <w:r>
        <w:t xml:space="preserve"> </w:t>
      </w:r>
      <w:r w:rsidRPr="003D6995">
        <w:t xml:space="preserve">anyone </w:t>
      </w:r>
      <w:r w:rsidR="001325F2">
        <w:t xml:space="preserve">who </w:t>
      </w:r>
      <w:r w:rsidR="001325F2" w:rsidRPr="003D6995">
        <w:t xml:space="preserve">files a grievance, </w:t>
      </w:r>
      <w:r w:rsidR="001325F2">
        <w:t xml:space="preserve">or </w:t>
      </w:r>
      <w:r w:rsidR="001325F2" w:rsidRPr="003D6995">
        <w:t>participates in</w:t>
      </w:r>
      <w:r w:rsidR="001325F2">
        <w:t xml:space="preserve"> </w:t>
      </w:r>
      <w:r w:rsidR="001325F2" w:rsidRPr="003D6995">
        <w:t>the</w:t>
      </w:r>
      <w:r w:rsidR="001325F2">
        <w:t xml:space="preserve"> </w:t>
      </w:r>
      <w:r w:rsidR="001325F2" w:rsidRPr="003D6995">
        <w:t xml:space="preserve">investigation of a </w:t>
      </w:r>
      <w:r w:rsidR="001325F2">
        <w:t xml:space="preserve">grievance </w:t>
      </w:r>
      <w:r w:rsidR="00FC373D">
        <w:t>for the purpose of interfering with any right or privilege secured by Section 1557</w:t>
      </w:r>
      <w:r w:rsidR="00CF4442">
        <w:t>.</w:t>
      </w:r>
      <w:r>
        <w:t xml:space="preserve"> </w:t>
      </w:r>
      <w:r w:rsidR="00B72EC7">
        <w:br w:type="page"/>
      </w:r>
    </w:p>
    <w:p w14:paraId="1444D7CE" w14:textId="211883AB" w:rsidR="00127CC0" w:rsidRPr="00FA399F" w:rsidRDefault="00127CC0" w:rsidP="00FA399F">
      <w:pPr>
        <w:pStyle w:val="Heading2"/>
      </w:pPr>
      <w:r w:rsidRPr="00FA399F">
        <w:lastRenderedPageBreak/>
        <w:t>Procedure:</w:t>
      </w:r>
    </w:p>
    <w:p w14:paraId="161892BD" w14:textId="1153716B" w:rsidR="00127CC0" w:rsidRPr="00BC0797" w:rsidRDefault="00127CC0" w:rsidP="00C2328F">
      <w:pPr>
        <w:pStyle w:val="ListParagraph"/>
        <w:numPr>
          <w:ilvl w:val="0"/>
          <w:numId w:val="1"/>
        </w:numPr>
        <w:tabs>
          <w:tab w:val="clear" w:pos="1800"/>
        </w:tabs>
        <w:ind w:left="720"/>
        <w:contextualSpacing w:val="0"/>
      </w:pPr>
      <w:r w:rsidRPr="003D6995">
        <w:t>Grievances must be submitted to the Section 1557 Coordinator</w:t>
      </w:r>
      <w:r w:rsidR="00E36C99">
        <w:t xml:space="preserve"> [if applicable]</w:t>
      </w:r>
      <w:r w:rsidRPr="003D6995">
        <w:t xml:space="preserve"> within </w:t>
      </w:r>
      <w:r w:rsidR="00211F9A" w:rsidRPr="00211F9A">
        <w:t>[</w:t>
      </w:r>
      <w:r w:rsidR="006C1CC1">
        <w:t>i</w:t>
      </w:r>
      <w:r w:rsidR="002F03E9">
        <w:t xml:space="preserve">nsert applicable timeframe, </w:t>
      </w:r>
      <w:r w:rsidR="00783B12">
        <w:t>recommend</w:t>
      </w:r>
      <w:r w:rsidR="002F03E9">
        <w:t xml:space="preserve"> 60 days</w:t>
      </w:r>
      <w:r w:rsidR="00211F9A" w:rsidRPr="00211F9A">
        <w:t>]</w:t>
      </w:r>
      <w:r w:rsidRPr="003D6995">
        <w:t xml:space="preserve"> of the date the person filing the grievance becomes aware of the alleged discriminatory action.</w:t>
      </w:r>
    </w:p>
    <w:p w14:paraId="0085FF91" w14:textId="0D46B79F" w:rsidR="007853D7" w:rsidRDefault="00127CC0" w:rsidP="00C2328F">
      <w:pPr>
        <w:pStyle w:val="ListParagraph"/>
        <w:numPr>
          <w:ilvl w:val="0"/>
          <w:numId w:val="1"/>
        </w:numPr>
        <w:tabs>
          <w:tab w:val="clear" w:pos="1800"/>
        </w:tabs>
        <w:ind w:left="720"/>
        <w:contextualSpacing w:val="0"/>
      </w:pPr>
      <w:r w:rsidRPr="003D6995">
        <w:t xml:space="preserve">A </w:t>
      </w:r>
      <w:r>
        <w:t xml:space="preserve">grievance </w:t>
      </w:r>
      <w:r w:rsidR="002F03E9">
        <w:t>should generally</w:t>
      </w:r>
      <w:r w:rsidR="002F03E9" w:rsidRPr="003D6995">
        <w:t xml:space="preserve"> </w:t>
      </w:r>
      <w:r w:rsidRPr="003D6995">
        <w:t>be in writing, containing the name</w:t>
      </w:r>
      <w:r w:rsidR="007B7C27">
        <w:t xml:space="preserve"> </w:t>
      </w:r>
      <w:r w:rsidR="007B7C27" w:rsidRPr="003D6995">
        <w:t xml:space="preserve">and </w:t>
      </w:r>
      <w:r w:rsidR="007B7C27">
        <w:t xml:space="preserve">contact information </w:t>
      </w:r>
      <w:r w:rsidR="007B7C27" w:rsidRPr="003D6995">
        <w:t>of the person filing it</w:t>
      </w:r>
      <w:r w:rsidR="007B7C27">
        <w:t xml:space="preserve"> as well as the</w:t>
      </w:r>
      <w:r w:rsidRPr="003D6995">
        <w:t xml:space="preserve"> </w:t>
      </w:r>
      <w:r w:rsidR="007B7C27">
        <w:t>alleged discriminatory action and alleged basis (or bases) of discrimination, the date the grievance was filed, and any other pertinent information</w:t>
      </w:r>
      <w:r w:rsidRPr="003D6995">
        <w:t xml:space="preserve">. </w:t>
      </w:r>
    </w:p>
    <w:p w14:paraId="3CD44D37" w14:textId="77777777" w:rsidR="00B96E4C" w:rsidRPr="00B96E4C" w:rsidRDefault="00785647" w:rsidP="00C2328F">
      <w:pPr>
        <w:pStyle w:val="ListParagraph"/>
        <w:numPr>
          <w:ilvl w:val="0"/>
          <w:numId w:val="1"/>
        </w:numPr>
        <w:tabs>
          <w:tab w:val="clear" w:pos="1800"/>
        </w:tabs>
        <w:ind w:left="720"/>
        <w:contextualSpacing w:val="0"/>
      </w:pPr>
      <w:r w:rsidRPr="00C730AE">
        <w:t>When</w:t>
      </w:r>
      <w:r w:rsidR="002F03E9" w:rsidRPr="00C730AE">
        <w:t xml:space="preserve"> a</w:t>
      </w:r>
      <w:r w:rsidRPr="00C730AE">
        <w:t xml:space="preserve"> grievance includes allegations </w:t>
      </w:r>
      <w:r w:rsidR="002F03E9" w:rsidRPr="00C730AE">
        <w:t xml:space="preserve">that would </w:t>
      </w:r>
      <w:r w:rsidR="00B800EF" w:rsidRPr="00C730AE">
        <w:t>violate</w:t>
      </w:r>
      <w:r w:rsidRPr="00C730AE">
        <w:t xml:space="preserve"> Section 1557, t</w:t>
      </w:r>
      <w:r w:rsidR="00127CC0" w:rsidRPr="00C730AE">
        <w:t xml:space="preserve">he Section 1557 Coordinator (or </w:t>
      </w:r>
      <w:r w:rsidR="00B6527C" w:rsidRPr="00C730AE">
        <w:t>their</w:t>
      </w:r>
      <w:r w:rsidR="00127CC0" w:rsidRPr="00C730AE">
        <w:t xml:space="preserve"> designee) </w:t>
      </w:r>
      <w:r w:rsidR="00733749">
        <w:t xml:space="preserve">[if applicable] </w:t>
      </w:r>
      <w:r w:rsidR="00127CC0" w:rsidRPr="00C730AE">
        <w:t xml:space="preserve">shall </w:t>
      </w:r>
      <w:r w:rsidR="00B800EF" w:rsidRPr="00C730AE">
        <w:t>investigate</w:t>
      </w:r>
      <w:r w:rsidR="00127CC0" w:rsidRPr="00C730AE">
        <w:t xml:space="preserve"> the grievance. This investigation may be informal, but it will be thorough, affording all interested persons an opportunity to submit evidence relevant to the grievance. </w:t>
      </w:r>
    </w:p>
    <w:p w14:paraId="6E32730C" w14:textId="6C5586D6" w:rsidR="00C730AE" w:rsidRPr="00822637" w:rsidRDefault="00B96E4C" w:rsidP="00C2328F">
      <w:pPr>
        <w:pStyle w:val="ListParagraph"/>
        <w:numPr>
          <w:ilvl w:val="0"/>
          <w:numId w:val="1"/>
        </w:numPr>
        <w:tabs>
          <w:tab w:val="clear" w:pos="1800"/>
        </w:tabs>
        <w:ind w:left="720"/>
        <w:contextualSpacing w:val="0"/>
      </w:pPr>
      <w:r w:rsidRPr="00822637">
        <w:t>[</w:t>
      </w:r>
      <w:r w:rsidR="00CF4442">
        <w:t>I</w:t>
      </w:r>
      <w:r w:rsidRPr="00822637">
        <w:t xml:space="preserve">nsert name of covered entity] shall </w:t>
      </w:r>
      <w:r w:rsidR="008F788B" w:rsidRPr="00822637">
        <w:t>inform</w:t>
      </w:r>
      <w:r w:rsidR="007B5A29">
        <w:t xml:space="preserve"> an</w:t>
      </w:r>
      <w:r w:rsidR="008F788B" w:rsidRPr="00822637">
        <w:t xml:space="preserve"> </w:t>
      </w:r>
      <w:r w:rsidRPr="00822637">
        <w:t xml:space="preserve">individual </w:t>
      </w:r>
      <w:r w:rsidR="000924F3" w:rsidRPr="00822637">
        <w:t xml:space="preserve">that they have a right to </w:t>
      </w:r>
      <w:r w:rsidRPr="00822637">
        <w:t>reasonable modification</w:t>
      </w:r>
      <w:r w:rsidR="000924F3" w:rsidRPr="00822637">
        <w:t>s</w:t>
      </w:r>
      <w:r w:rsidRPr="00822637">
        <w:t xml:space="preserve"> </w:t>
      </w:r>
      <w:r w:rsidR="00822637" w:rsidRPr="00822637">
        <w:t xml:space="preserve">in </w:t>
      </w:r>
      <w:r w:rsidRPr="00822637">
        <w:t>the grievance procedure</w:t>
      </w:r>
      <w:r w:rsidR="00822637" w:rsidRPr="00822637">
        <w:t xml:space="preserve"> if they</w:t>
      </w:r>
      <w:r w:rsidR="00822637">
        <w:t xml:space="preserve"> need them</w:t>
      </w:r>
      <w:r w:rsidRPr="00822637">
        <w:t xml:space="preserve">. </w:t>
      </w:r>
    </w:p>
    <w:p w14:paraId="7C84CF4E" w14:textId="0123ED13" w:rsidR="00127CC0" w:rsidRPr="003D6995" w:rsidRDefault="00CB3039" w:rsidP="00C2328F">
      <w:pPr>
        <w:pStyle w:val="ListParagraph"/>
        <w:numPr>
          <w:ilvl w:val="0"/>
          <w:numId w:val="1"/>
        </w:numPr>
        <w:tabs>
          <w:tab w:val="clear" w:pos="1800"/>
        </w:tabs>
        <w:ind w:left="720"/>
        <w:contextualSpacing w:val="0"/>
      </w:pPr>
      <w:r>
        <w:t>T</w:t>
      </w:r>
      <w:r w:rsidR="00D660BE" w:rsidRPr="37240F14">
        <w:t xml:space="preserve">he Section 1557 Coordinator </w:t>
      </w:r>
      <w:r w:rsidR="00733749">
        <w:t xml:space="preserve">[if applicable] </w:t>
      </w:r>
      <w:r>
        <w:t>must</w:t>
      </w:r>
      <w:r w:rsidR="00D660BE" w:rsidRPr="37240F14">
        <w:t xml:space="preserve"> </w:t>
      </w:r>
      <w:r w:rsidR="003E0D60">
        <w:t xml:space="preserve">keep </w:t>
      </w:r>
      <w:r w:rsidR="00D660BE" w:rsidRPr="37240F14">
        <w:t xml:space="preserve">confidential </w:t>
      </w:r>
      <w:r w:rsidR="003E0D60">
        <w:t>the identity of an individual who has filed a grievance</w:t>
      </w:r>
      <w:r>
        <w:t xml:space="preserve"> under this part</w:t>
      </w:r>
      <w:r w:rsidR="003E0D60">
        <w:t xml:space="preserve"> except as required by law or to </w:t>
      </w:r>
      <w:r>
        <w:t>carry out the purposes of this part, including the conduct on any investigation</w:t>
      </w:r>
      <w:r w:rsidR="003E0D60">
        <w:t xml:space="preserve">, including to investigate the grievance. </w:t>
      </w:r>
    </w:p>
    <w:p w14:paraId="5E840031" w14:textId="5610DA1A" w:rsidR="00127CC0" w:rsidRDefault="003E0D60" w:rsidP="00C2328F">
      <w:pPr>
        <w:pStyle w:val="ListParagraph"/>
        <w:numPr>
          <w:ilvl w:val="0"/>
          <w:numId w:val="1"/>
        </w:numPr>
        <w:tabs>
          <w:tab w:val="clear" w:pos="1800"/>
        </w:tabs>
        <w:ind w:left="720"/>
        <w:contextualSpacing w:val="0"/>
      </w:pPr>
      <w:r w:rsidRPr="00C71924">
        <w:t>[</w:t>
      </w:r>
      <w:r w:rsidR="00CB3039">
        <w:t>Insert n</w:t>
      </w:r>
      <w:r w:rsidRPr="00C71924">
        <w:t>ame of covered entity]</w:t>
      </w:r>
      <w:r w:rsidR="00733749" w:rsidRPr="002B64B9">
        <w:rPr>
          <w:color w:val="000000" w:themeColor="text1"/>
        </w:rPr>
        <w:t xml:space="preserve"> </w:t>
      </w:r>
      <w:r w:rsidR="00127CC0" w:rsidRPr="003D6995">
        <w:t xml:space="preserve">will issue </w:t>
      </w:r>
      <w:r w:rsidR="00113C37">
        <w:t xml:space="preserve">to the person who filed the grievance </w:t>
      </w:r>
      <w:r w:rsidR="00127CC0" w:rsidRPr="003D6995">
        <w:t>a written decision on the grievance</w:t>
      </w:r>
      <w:r w:rsidR="00DE7F4A">
        <w:t xml:space="preserve"> </w:t>
      </w:r>
      <w:r w:rsidR="00127CC0" w:rsidRPr="003D6995">
        <w:t>no later than</w:t>
      </w:r>
      <w:r w:rsidR="002F03E9">
        <w:t xml:space="preserve"> [</w:t>
      </w:r>
      <w:r w:rsidR="000977C3">
        <w:t>i</w:t>
      </w:r>
      <w:r w:rsidR="002F03E9">
        <w:t xml:space="preserve">nsert applicable timeframe, </w:t>
      </w:r>
      <w:r w:rsidR="00783B12">
        <w:t>recommend</w:t>
      </w:r>
      <w:r w:rsidR="002F03E9">
        <w:t xml:space="preserve"> 30 days]</w:t>
      </w:r>
      <w:r w:rsidR="00127CC0" w:rsidRPr="003D6995">
        <w:t xml:space="preserve"> after its filing</w:t>
      </w:r>
      <w:r w:rsidR="005259F1">
        <w:t xml:space="preserve">. The decision shall include the </w:t>
      </w:r>
      <w:r w:rsidR="00B800EF">
        <w:t>resolution date</w:t>
      </w:r>
      <w:r w:rsidR="005259F1">
        <w:t xml:space="preserve"> and </w:t>
      </w:r>
      <w:r w:rsidR="00127CC0" w:rsidRPr="003D6995">
        <w:t>a notice to the complainant of their right to pursue further administrative or legal remedies.</w:t>
      </w:r>
    </w:p>
    <w:p w14:paraId="0C848227" w14:textId="311F1A4E" w:rsidR="005259F1" w:rsidRPr="00BC0797" w:rsidRDefault="002F72FE" w:rsidP="00C2328F">
      <w:pPr>
        <w:pStyle w:val="ListParagraph"/>
        <w:numPr>
          <w:ilvl w:val="0"/>
          <w:numId w:val="1"/>
        </w:numPr>
        <w:tabs>
          <w:tab w:val="clear" w:pos="1800"/>
        </w:tabs>
        <w:ind w:left="720"/>
        <w:contextualSpacing w:val="0"/>
      </w:pPr>
      <w:r w:rsidRPr="37240F14">
        <w:t>[</w:t>
      </w:r>
      <w:r w:rsidR="00CB3039">
        <w:t>Insert n</w:t>
      </w:r>
      <w:r w:rsidRPr="37240F14">
        <w:t xml:space="preserve">ame of </w:t>
      </w:r>
      <w:r>
        <w:t>c</w:t>
      </w:r>
      <w:r w:rsidRPr="37240F14">
        <w:t xml:space="preserve">overed </w:t>
      </w:r>
      <w:r>
        <w:t>e</w:t>
      </w:r>
      <w:r w:rsidRPr="37240F14">
        <w:t>ntity]</w:t>
      </w:r>
      <w:r w:rsidR="00733749">
        <w:t xml:space="preserve"> </w:t>
      </w:r>
      <w:r w:rsidR="005259F1" w:rsidRPr="37240F14">
        <w:t>will maintain the files and records relating to such grievances</w:t>
      </w:r>
      <w:r w:rsidR="005259F1">
        <w:t xml:space="preserve"> for </w:t>
      </w:r>
      <w:r w:rsidR="000977C3">
        <w:t xml:space="preserve">at least </w:t>
      </w:r>
      <w:r w:rsidR="005259F1">
        <w:t>three years from the date [</w:t>
      </w:r>
      <w:r w:rsidR="000977C3">
        <w:t>n</w:t>
      </w:r>
      <w:r w:rsidR="005259F1">
        <w:t xml:space="preserve">ame of </w:t>
      </w:r>
      <w:r w:rsidR="000977C3">
        <w:t>c</w:t>
      </w:r>
      <w:r w:rsidR="005259F1">
        <w:t xml:space="preserve">overed </w:t>
      </w:r>
      <w:r w:rsidR="000977C3">
        <w:t>e</w:t>
      </w:r>
      <w:r w:rsidR="005259F1">
        <w:t>ntity] resolves the grievance</w:t>
      </w:r>
      <w:r w:rsidR="005259F1" w:rsidRPr="37240F14">
        <w:t xml:space="preserve">. </w:t>
      </w:r>
    </w:p>
    <w:p w14:paraId="179A2527" w14:textId="03F15BBA" w:rsidR="00127CC0" w:rsidRDefault="00127CC0" w:rsidP="002B64B9">
      <w:pPr>
        <w:pStyle w:val="NormalWeb"/>
      </w:pPr>
      <w:r w:rsidRPr="003D6995">
        <w:t xml:space="preserve">The person filing the grievance may appeal the </w:t>
      </w:r>
      <w:r w:rsidR="003E0D60">
        <w:t xml:space="preserve">written </w:t>
      </w:r>
      <w:r w:rsidRPr="003D6995">
        <w:t xml:space="preserve">decision by writing to the </w:t>
      </w:r>
      <w:r w:rsidRPr="001B3059">
        <w:t>[</w:t>
      </w:r>
      <w:r w:rsidR="00C730AE">
        <w:t>insert appropriate person/position</w:t>
      </w:r>
      <w:r w:rsidRPr="001B3059">
        <w:t>]</w:t>
      </w:r>
      <w:r w:rsidR="00FE3810">
        <w:t xml:space="preserve"> </w:t>
      </w:r>
      <w:r w:rsidRPr="003D6995">
        <w:t>within</w:t>
      </w:r>
      <w:r w:rsidR="002F03E9">
        <w:t xml:space="preserve"> [</w:t>
      </w:r>
      <w:r w:rsidR="00C730AE">
        <w:t>i</w:t>
      </w:r>
      <w:r w:rsidR="002F03E9">
        <w:t xml:space="preserve">nsert applicable timeframe, </w:t>
      </w:r>
      <w:r w:rsidR="00783B12">
        <w:t>recommend</w:t>
      </w:r>
      <w:r w:rsidR="002F03E9">
        <w:t xml:space="preserve"> 15 days]</w:t>
      </w:r>
      <w:r w:rsidRPr="003D6995">
        <w:t xml:space="preserve"> of receiving the decision. The </w:t>
      </w:r>
      <w:r w:rsidR="000977C3">
        <w:t>[</w:t>
      </w:r>
      <w:r w:rsidRPr="003D6995">
        <w:t>Administrator/Chief Executive Officer/Board of Directors/etc.</w:t>
      </w:r>
      <w:r w:rsidRPr="00BC0797">
        <w:t>]</w:t>
      </w:r>
      <w:r w:rsidRPr="003D6995">
        <w:t xml:space="preserve"> shall issue a written decision in response to the appeal no later than 30 days after its filing.</w:t>
      </w:r>
    </w:p>
    <w:p w14:paraId="37F10441" w14:textId="45E10775" w:rsidR="00F15A11" w:rsidRPr="00C71924" w:rsidRDefault="00784AC6" w:rsidP="002B64B9">
      <w:r w:rsidRPr="00C71924">
        <w:t>[Name of covered entity]</w:t>
      </w:r>
      <w:r w:rsidR="000E2E01">
        <w:t>, through the Section 1557 Coordinator</w:t>
      </w:r>
      <w:r w:rsidR="00733749">
        <w:t xml:space="preserve"> </w:t>
      </w:r>
      <w:r w:rsidR="00733749">
        <w:rPr>
          <w:color w:val="000000" w:themeColor="text1"/>
        </w:rPr>
        <w:t>[if applicable]</w:t>
      </w:r>
      <w:r w:rsidR="000E2E01">
        <w:t>,</w:t>
      </w:r>
      <w:r w:rsidRPr="00C71924">
        <w:t xml:space="preserve"> will make appropriate arrangements to ensure that individuals with disabilities </w:t>
      </w:r>
      <w:r w:rsidR="00AD4273" w:rsidRPr="00C71924">
        <w:t xml:space="preserve">and individuals with limited English proficiency </w:t>
      </w:r>
      <w:r w:rsidRPr="00C71924">
        <w:t xml:space="preserve">are provided </w:t>
      </w:r>
      <w:r w:rsidR="000E2E01">
        <w:t xml:space="preserve">reasonable modifications, </w:t>
      </w:r>
      <w:r w:rsidR="00991389" w:rsidRPr="00C71924">
        <w:t xml:space="preserve">appropriate </w:t>
      </w:r>
      <w:r w:rsidRPr="00C71924">
        <w:t>auxiliary aids and services</w:t>
      </w:r>
      <w:r w:rsidR="000E2E01">
        <w:t>,</w:t>
      </w:r>
      <w:r w:rsidRPr="00C71924">
        <w:t xml:space="preserve"> or language assistance services, respectively, if needed to participate in this grievance process. </w:t>
      </w:r>
      <w:r w:rsidR="00C71924" w:rsidRPr="00C71924">
        <w:t xml:space="preserve">Such arrangements may include but are not limited to providing </w:t>
      </w:r>
      <w:r w:rsidR="000E2E01">
        <w:t xml:space="preserve">these services </w:t>
      </w:r>
      <w:r w:rsidR="00C71924" w:rsidRPr="00C71924">
        <w:t xml:space="preserve">in a timely manner </w:t>
      </w:r>
      <w:r w:rsidR="00464FB8">
        <w:t xml:space="preserve">and </w:t>
      </w:r>
      <w:r w:rsidR="00C71924" w:rsidRPr="00C71924">
        <w:t xml:space="preserve">without cost to individuals being served to ensure that individuals have an equal opportunity to participate in the grievance process. </w:t>
      </w:r>
    </w:p>
    <w:sectPr w:rsidR="00F15A11" w:rsidRPr="00C71924" w:rsidSect="00FA399F">
      <w:head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9389" w14:textId="77777777" w:rsidR="00FB2B07" w:rsidRDefault="00FB2B07" w:rsidP="002B64B9">
      <w:r>
        <w:separator/>
      </w:r>
    </w:p>
  </w:endnote>
  <w:endnote w:type="continuationSeparator" w:id="0">
    <w:p w14:paraId="40731457" w14:textId="77777777" w:rsidR="00FB2B07" w:rsidRDefault="00FB2B07" w:rsidP="002B64B9">
      <w:r>
        <w:continuationSeparator/>
      </w:r>
    </w:p>
  </w:endnote>
  <w:endnote w:type="continuationNotice" w:id="1">
    <w:p w14:paraId="44EC0DE4" w14:textId="77777777" w:rsidR="00FB2B07" w:rsidRDefault="00FB2B07" w:rsidP="002B6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3F43" w14:textId="77777777" w:rsidR="00FB2B07" w:rsidRDefault="00FB2B07" w:rsidP="002B64B9">
      <w:r>
        <w:separator/>
      </w:r>
    </w:p>
  </w:footnote>
  <w:footnote w:type="continuationSeparator" w:id="0">
    <w:p w14:paraId="5ECAC86C" w14:textId="77777777" w:rsidR="00FB2B07" w:rsidRDefault="00FB2B07" w:rsidP="002B64B9">
      <w:r>
        <w:continuationSeparator/>
      </w:r>
    </w:p>
  </w:footnote>
  <w:footnote w:type="continuationNotice" w:id="1">
    <w:p w14:paraId="204986A2" w14:textId="77777777" w:rsidR="00FB2B07" w:rsidRDefault="00FB2B07" w:rsidP="002B64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32A2" w14:textId="403159CE" w:rsidR="00262C29" w:rsidRPr="00CE351B" w:rsidRDefault="00262C29" w:rsidP="002B64B9">
    <w:pPr>
      <w:pStyle w:val="Header"/>
    </w:pPr>
  </w:p>
  <w:p w14:paraId="5719B00B" w14:textId="77777777" w:rsidR="00262C29" w:rsidRDefault="00262C29" w:rsidP="002B6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22F8F"/>
    <w:multiLevelType w:val="multilevel"/>
    <w:tmpl w:val="9CB8C42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88567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C6"/>
    <w:rsid w:val="000040FE"/>
    <w:rsid w:val="000111EC"/>
    <w:rsid w:val="000116F8"/>
    <w:rsid w:val="00014DFB"/>
    <w:rsid w:val="0001622E"/>
    <w:rsid w:val="00022228"/>
    <w:rsid w:val="00047B93"/>
    <w:rsid w:val="000527FC"/>
    <w:rsid w:val="0005616F"/>
    <w:rsid w:val="00057F1D"/>
    <w:rsid w:val="00062F79"/>
    <w:rsid w:val="0006444A"/>
    <w:rsid w:val="000708ED"/>
    <w:rsid w:val="0007216D"/>
    <w:rsid w:val="00090188"/>
    <w:rsid w:val="000924F3"/>
    <w:rsid w:val="000977C3"/>
    <w:rsid w:val="000C3318"/>
    <w:rsid w:val="000E2489"/>
    <w:rsid w:val="000E2E01"/>
    <w:rsid w:val="000E390D"/>
    <w:rsid w:val="000E614D"/>
    <w:rsid w:val="000F0AA9"/>
    <w:rsid w:val="00113C37"/>
    <w:rsid w:val="00127CC0"/>
    <w:rsid w:val="001325F2"/>
    <w:rsid w:val="00152BEA"/>
    <w:rsid w:val="00160649"/>
    <w:rsid w:val="001636E1"/>
    <w:rsid w:val="00177484"/>
    <w:rsid w:val="00193017"/>
    <w:rsid w:val="001951C1"/>
    <w:rsid w:val="001976A0"/>
    <w:rsid w:val="001A7378"/>
    <w:rsid w:val="001B6EA5"/>
    <w:rsid w:val="001F7E00"/>
    <w:rsid w:val="002038E5"/>
    <w:rsid w:val="00211F9A"/>
    <w:rsid w:val="002317CD"/>
    <w:rsid w:val="002338F9"/>
    <w:rsid w:val="00244D9B"/>
    <w:rsid w:val="00245300"/>
    <w:rsid w:val="00252404"/>
    <w:rsid w:val="00262C29"/>
    <w:rsid w:val="0027303D"/>
    <w:rsid w:val="002814F9"/>
    <w:rsid w:val="00282D12"/>
    <w:rsid w:val="00287C66"/>
    <w:rsid w:val="002907D7"/>
    <w:rsid w:val="002B5397"/>
    <w:rsid w:val="002B64B9"/>
    <w:rsid w:val="002C449B"/>
    <w:rsid w:val="002D40A0"/>
    <w:rsid w:val="002E3A98"/>
    <w:rsid w:val="002F03E9"/>
    <w:rsid w:val="002F050D"/>
    <w:rsid w:val="002F72FE"/>
    <w:rsid w:val="003140E2"/>
    <w:rsid w:val="003264DA"/>
    <w:rsid w:val="00336060"/>
    <w:rsid w:val="00340E36"/>
    <w:rsid w:val="00342887"/>
    <w:rsid w:val="0034756A"/>
    <w:rsid w:val="00384A56"/>
    <w:rsid w:val="0039015C"/>
    <w:rsid w:val="003A4150"/>
    <w:rsid w:val="003A4937"/>
    <w:rsid w:val="003D120B"/>
    <w:rsid w:val="003D4368"/>
    <w:rsid w:val="003E0CF6"/>
    <w:rsid w:val="003E0D60"/>
    <w:rsid w:val="003E3445"/>
    <w:rsid w:val="003E4EDF"/>
    <w:rsid w:val="003F148D"/>
    <w:rsid w:val="003F397F"/>
    <w:rsid w:val="004017CA"/>
    <w:rsid w:val="00422EE4"/>
    <w:rsid w:val="004252A4"/>
    <w:rsid w:val="0043513C"/>
    <w:rsid w:val="00437236"/>
    <w:rsid w:val="00441E5D"/>
    <w:rsid w:val="00444BBC"/>
    <w:rsid w:val="00462D39"/>
    <w:rsid w:val="00464FB8"/>
    <w:rsid w:val="00474D0F"/>
    <w:rsid w:val="004A08FA"/>
    <w:rsid w:val="004A7815"/>
    <w:rsid w:val="004B1B02"/>
    <w:rsid w:val="004B7712"/>
    <w:rsid w:val="004C374F"/>
    <w:rsid w:val="00510142"/>
    <w:rsid w:val="00515162"/>
    <w:rsid w:val="005209B7"/>
    <w:rsid w:val="005211D5"/>
    <w:rsid w:val="00522160"/>
    <w:rsid w:val="00523425"/>
    <w:rsid w:val="005259F1"/>
    <w:rsid w:val="00527C6C"/>
    <w:rsid w:val="00557A67"/>
    <w:rsid w:val="00564E71"/>
    <w:rsid w:val="005A1F43"/>
    <w:rsid w:val="005C2674"/>
    <w:rsid w:val="005C7B48"/>
    <w:rsid w:val="005D71B4"/>
    <w:rsid w:val="005E23B4"/>
    <w:rsid w:val="0062273E"/>
    <w:rsid w:val="00656E3E"/>
    <w:rsid w:val="00691D5B"/>
    <w:rsid w:val="006A35E0"/>
    <w:rsid w:val="006C1CC1"/>
    <w:rsid w:val="006D7634"/>
    <w:rsid w:val="00704833"/>
    <w:rsid w:val="007111A5"/>
    <w:rsid w:val="00730987"/>
    <w:rsid w:val="00733749"/>
    <w:rsid w:val="00742219"/>
    <w:rsid w:val="007479AA"/>
    <w:rsid w:val="007612A7"/>
    <w:rsid w:val="00763ECF"/>
    <w:rsid w:val="00783B12"/>
    <w:rsid w:val="00784AC6"/>
    <w:rsid w:val="00784CD5"/>
    <w:rsid w:val="007853D7"/>
    <w:rsid w:val="00785647"/>
    <w:rsid w:val="007A5C12"/>
    <w:rsid w:val="007B5A29"/>
    <w:rsid w:val="007B7C27"/>
    <w:rsid w:val="007D4181"/>
    <w:rsid w:val="00805D32"/>
    <w:rsid w:val="00815A8F"/>
    <w:rsid w:val="00820EAE"/>
    <w:rsid w:val="00822637"/>
    <w:rsid w:val="00826ADA"/>
    <w:rsid w:val="00832787"/>
    <w:rsid w:val="008369B9"/>
    <w:rsid w:val="00855E1C"/>
    <w:rsid w:val="00860E69"/>
    <w:rsid w:val="00891BF8"/>
    <w:rsid w:val="00892763"/>
    <w:rsid w:val="008A063F"/>
    <w:rsid w:val="008B7A31"/>
    <w:rsid w:val="008C1F5B"/>
    <w:rsid w:val="008D7975"/>
    <w:rsid w:val="008F788B"/>
    <w:rsid w:val="00905BAB"/>
    <w:rsid w:val="00921704"/>
    <w:rsid w:val="009233E0"/>
    <w:rsid w:val="009348CE"/>
    <w:rsid w:val="00953310"/>
    <w:rsid w:val="00955BB6"/>
    <w:rsid w:val="00961DB6"/>
    <w:rsid w:val="00991389"/>
    <w:rsid w:val="009C5324"/>
    <w:rsid w:val="009E48DA"/>
    <w:rsid w:val="009F1E02"/>
    <w:rsid w:val="00A37574"/>
    <w:rsid w:val="00A71891"/>
    <w:rsid w:val="00A81E86"/>
    <w:rsid w:val="00A873DD"/>
    <w:rsid w:val="00AA3AB7"/>
    <w:rsid w:val="00AC1A68"/>
    <w:rsid w:val="00AC5293"/>
    <w:rsid w:val="00AD4273"/>
    <w:rsid w:val="00AD55A0"/>
    <w:rsid w:val="00AE0D08"/>
    <w:rsid w:val="00AF2B90"/>
    <w:rsid w:val="00AF5174"/>
    <w:rsid w:val="00B10C51"/>
    <w:rsid w:val="00B166AA"/>
    <w:rsid w:val="00B4742C"/>
    <w:rsid w:val="00B63F5B"/>
    <w:rsid w:val="00B6456B"/>
    <w:rsid w:val="00B6527C"/>
    <w:rsid w:val="00B66C80"/>
    <w:rsid w:val="00B71A19"/>
    <w:rsid w:val="00B7295C"/>
    <w:rsid w:val="00B72EC7"/>
    <w:rsid w:val="00B800EF"/>
    <w:rsid w:val="00B81967"/>
    <w:rsid w:val="00B81987"/>
    <w:rsid w:val="00B84055"/>
    <w:rsid w:val="00B92441"/>
    <w:rsid w:val="00B96E4C"/>
    <w:rsid w:val="00BA62EB"/>
    <w:rsid w:val="00BC2D33"/>
    <w:rsid w:val="00BE5C91"/>
    <w:rsid w:val="00C05875"/>
    <w:rsid w:val="00C12EA4"/>
    <w:rsid w:val="00C16759"/>
    <w:rsid w:val="00C2328F"/>
    <w:rsid w:val="00C32A15"/>
    <w:rsid w:val="00C45D3B"/>
    <w:rsid w:val="00C71924"/>
    <w:rsid w:val="00C72AFE"/>
    <w:rsid w:val="00C730AE"/>
    <w:rsid w:val="00C80AAF"/>
    <w:rsid w:val="00C91579"/>
    <w:rsid w:val="00CA0444"/>
    <w:rsid w:val="00CB3039"/>
    <w:rsid w:val="00CB6468"/>
    <w:rsid w:val="00CE1427"/>
    <w:rsid w:val="00CF4442"/>
    <w:rsid w:val="00D16CE5"/>
    <w:rsid w:val="00D24AA2"/>
    <w:rsid w:val="00D462EB"/>
    <w:rsid w:val="00D657CD"/>
    <w:rsid w:val="00D660BE"/>
    <w:rsid w:val="00D670C7"/>
    <w:rsid w:val="00DB29B4"/>
    <w:rsid w:val="00DB3FC2"/>
    <w:rsid w:val="00DD2B40"/>
    <w:rsid w:val="00DE591E"/>
    <w:rsid w:val="00DE7F4A"/>
    <w:rsid w:val="00DF74F1"/>
    <w:rsid w:val="00E2674A"/>
    <w:rsid w:val="00E32120"/>
    <w:rsid w:val="00E36C99"/>
    <w:rsid w:val="00E83C95"/>
    <w:rsid w:val="00E8635B"/>
    <w:rsid w:val="00EA6D79"/>
    <w:rsid w:val="00EB2954"/>
    <w:rsid w:val="00EE0E9F"/>
    <w:rsid w:val="00EE45E6"/>
    <w:rsid w:val="00EE78D7"/>
    <w:rsid w:val="00EE7BCD"/>
    <w:rsid w:val="00F13B6F"/>
    <w:rsid w:val="00F15A00"/>
    <w:rsid w:val="00F15A11"/>
    <w:rsid w:val="00F167C6"/>
    <w:rsid w:val="00F27357"/>
    <w:rsid w:val="00F34C74"/>
    <w:rsid w:val="00F45B95"/>
    <w:rsid w:val="00F5251B"/>
    <w:rsid w:val="00F56A26"/>
    <w:rsid w:val="00F73AAB"/>
    <w:rsid w:val="00F837A1"/>
    <w:rsid w:val="00F8529C"/>
    <w:rsid w:val="00F94EAA"/>
    <w:rsid w:val="00F95C09"/>
    <w:rsid w:val="00FA399F"/>
    <w:rsid w:val="00FB2B07"/>
    <w:rsid w:val="00FB32AE"/>
    <w:rsid w:val="00FB44E0"/>
    <w:rsid w:val="00FC373D"/>
    <w:rsid w:val="00FD50F1"/>
    <w:rsid w:val="00FE3810"/>
    <w:rsid w:val="00FF0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4CBC"/>
  <w15:docId w15:val="{D04105FF-4770-4277-B694-9479A015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B9"/>
    <w:pPr>
      <w:shd w:val="clear" w:color="auto" w:fill="FFFFFF"/>
      <w:spacing w:before="240" w:after="240"/>
    </w:pPr>
    <w:rPr>
      <w:rFonts w:ascii="Times New Roman" w:eastAsia="Times New Roman" w:hAnsi="Times New Roman" w:cs="Times New Roman"/>
      <w:color w:val="000000"/>
      <w:sz w:val="24"/>
      <w:szCs w:val="24"/>
    </w:rPr>
  </w:style>
  <w:style w:type="paragraph" w:styleId="Heading1">
    <w:name w:val="heading 1"/>
    <w:basedOn w:val="Heading4"/>
    <w:next w:val="Normal"/>
    <w:link w:val="Heading1Char"/>
    <w:uiPriority w:val="9"/>
    <w:qFormat/>
    <w:rsid w:val="002B64B9"/>
    <w:pPr>
      <w:spacing w:before="0"/>
      <w:outlineLvl w:val="0"/>
    </w:pPr>
    <w:rPr>
      <w:rFonts w:ascii="Times New Roman" w:hAnsi="Times New Roman" w:cs="Times New Roman"/>
      <w:b/>
      <w:bCs/>
      <w:i w:val="0"/>
      <w:iCs w:val="0"/>
      <w:color w:val="000000"/>
    </w:rPr>
  </w:style>
  <w:style w:type="paragraph" w:styleId="Heading2">
    <w:name w:val="heading 2"/>
    <w:basedOn w:val="NormalWeb"/>
    <w:next w:val="Normal"/>
    <w:link w:val="Heading2Char"/>
    <w:uiPriority w:val="9"/>
    <w:unhideWhenUsed/>
    <w:qFormat/>
    <w:rsid w:val="00FA399F"/>
    <w:pPr>
      <w:outlineLvl w:val="1"/>
    </w:pPr>
  </w:style>
  <w:style w:type="paragraph" w:styleId="Heading4">
    <w:name w:val="heading 4"/>
    <w:basedOn w:val="Normal"/>
    <w:next w:val="Normal"/>
    <w:link w:val="Heading4Char"/>
    <w:uiPriority w:val="9"/>
    <w:semiHidden/>
    <w:unhideWhenUsed/>
    <w:qFormat/>
    <w:rsid w:val="00784A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84AC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84AC6"/>
    <w:rPr>
      <w:color w:val="0000FF"/>
      <w:u w:val="single"/>
    </w:rPr>
  </w:style>
  <w:style w:type="character" w:styleId="CommentReference">
    <w:name w:val="annotation reference"/>
    <w:basedOn w:val="DefaultParagraphFont"/>
    <w:uiPriority w:val="99"/>
    <w:unhideWhenUsed/>
    <w:rsid w:val="00784AC6"/>
    <w:rPr>
      <w:rFonts w:cs="Times New Roman"/>
      <w:sz w:val="16"/>
      <w:szCs w:val="16"/>
    </w:rPr>
  </w:style>
  <w:style w:type="paragraph" w:styleId="CommentText">
    <w:name w:val="annotation text"/>
    <w:basedOn w:val="Normal"/>
    <w:link w:val="CommentTextChar"/>
    <w:uiPriority w:val="99"/>
    <w:unhideWhenUsed/>
    <w:rsid w:val="00784AC6"/>
    <w:rPr>
      <w:rFonts w:eastAsiaTheme="minorEastAsia"/>
      <w:sz w:val="20"/>
      <w:szCs w:val="20"/>
    </w:rPr>
  </w:style>
  <w:style w:type="character" w:customStyle="1" w:styleId="CommentTextChar">
    <w:name w:val="Comment Text Char"/>
    <w:basedOn w:val="DefaultParagraphFont"/>
    <w:link w:val="CommentText"/>
    <w:uiPriority w:val="99"/>
    <w:rsid w:val="00784AC6"/>
    <w:rPr>
      <w:rFonts w:eastAsiaTheme="minorEastAsia" w:cs="Times New Roman"/>
      <w:sz w:val="20"/>
      <w:szCs w:val="20"/>
    </w:rPr>
  </w:style>
  <w:style w:type="paragraph" w:styleId="NormalWeb">
    <w:name w:val="Normal (Web)"/>
    <w:basedOn w:val="Normal"/>
    <w:uiPriority w:val="99"/>
    <w:unhideWhenUsed/>
    <w:rsid w:val="00784AC6"/>
    <w:pPr>
      <w:spacing w:before="100" w:beforeAutospacing="1" w:after="100" w:afterAutospacing="1"/>
    </w:pPr>
  </w:style>
  <w:style w:type="character" w:styleId="Strong">
    <w:name w:val="Strong"/>
    <w:basedOn w:val="DefaultParagraphFont"/>
    <w:uiPriority w:val="22"/>
    <w:qFormat/>
    <w:rsid w:val="00784AC6"/>
    <w:rPr>
      <w:b/>
      <w:bCs/>
    </w:rPr>
  </w:style>
  <w:style w:type="paragraph" w:styleId="ListParagraph">
    <w:name w:val="List Paragraph"/>
    <w:basedOn w:val="Normal"/>
    <w:uiPriority w:val="34"/>
    <w:qFormat/>
    <w:rsid w:val="007853D7"/>
    <w:pPr>
      <w:ind w:left="720"/>
      <w:contextualSpacing/>
    </w:pPr>
  </w:style>
  <w:style w:type="character" w:styleId="UnresolvedMention">
    <w:name w:val="Unresolved Mention"/>
    <w:basedOn w:val="DefaultParagraphFont"/>
    <w:uiPriority w:val="99"/>
    <w:semiHidden/>
    <w:unhideWhenUsed/>
    <w:rsid w:val="00AD427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B29B4"/>
    <w:rPr>
      <w:rFonts w:eastAsiaTheme="minorHAnsi" w:cstheme="minorBidi"/>
      <w:b/>
      <w:bCs/>
    </w:rPr>
  </w:style>
  <w:style w:type="character" w:customStyle="1" w:styleId="CommentSubjectChar">
    <w:name w:val="Comment Subject Char"/>
    <w:basedOn w:val="CommentTextChar"/>
    <w:link w:val="CommentSubject"/>
    <w:uiPriority w:val="99"/>
    <w:semiHidden/>
    <w:rsid w:val="00DB29B4"/>
    <w:rPr>
      <w:rFonts w:eastAsiaTheme="minorEastAsia" w:cs="Times New Roman"/>
      <w:b/>
      <w:bCs/>
      <w:sz w:val="20"/>
      <w:szCs w:val="20"/>
    </w:rPr>
  </w:style>
  <w:style w:type="paragraph" w:styleId="Revision">
    <w:name w:val="Revision"/>
    <w:hidden/>
    <w:uiPriority w:val="99"/>
    <w:semiHidden/>
    <w:rsid w:val="005C2674"/>
  </w:style>
  <w:style w:type="paragraph" w:styleId="Header">
    <w:name w:val="header"/>
    <w:basedOn w:val="Normal"/>
    <w:link w:val="HeaderChar"/>
    <w:uiPriority w:val="99"/>
    <w:unhideWhenUsed/>
    <w:rsid w:val="00262C29"/>
    <w:pPr>
      <w:tabs>
        <w:tab w:val="center" w:pos="4680"/>
        <w:tab w:val="right" w:pos="9360"/>
      </w:tabs>
      <w:spacing w:after="0"/>
    </w:pPr>
  </w:style>
  <w:style w:type="character" w:customStyle="1" w:styleId="HeaderChar">
    <w:name w:val="Header Char"/>
    <w:basedOn w:val="DefaultParagraphFont"/>
    <w:link w:val="Header"/>
    <w:uiPriority w:val="99"/>
    <w:rsid w:val="00262C29"/>
  </w:style>
  <w:style w:type="paragraph" w:styleId="Footer">
    <w:name w:val="footer"/>
    <w:basedOn w:val="Normal"/>
    <w:link w:val="FooterChar"/>
    <w:uiPriority w:val="99"/>
    <w:unhideWhenUsed/>
    <w:rsid w:val="00262C29"/>
    <w:pPr>
      <w:tabs>
        <w:tab w:val="center" w:pos="4680"/>
        <w:tab w:val="right" w:pos="9360"/>
      </w:tabs>
      <w:spacing w:after="0"/>
    </w:pPr>
  </w:style>
  <w:style w:type="character" w:customStyle="1" w:styleId="FooterChar">
    <w:name w:val="Footer Char"/>
    <w:basedOn w:val="DefaultParagraphFont"/>
    <w:link w:val="Footer"/>
    <w:uiPriority w:val="99"/>
    <w:rsid w:val="00262C29"/>
  </w:style>
  <w:style w:type="character" w:styleId="FollowedHyperlink">
    <w:name w:val="FollowedHyperlink"/>
    <w:basedOn w:val="DefaultParagraphFont"/>
    <w:uiPriority w:val="99"/>
    <w:semiHidden/>
    <w:unhideWhenUsed/>
    <w:rsid w:val="002F050D"/>
    <w:rPr>
      <w:color w:val="954F72" w:themeColor="followedHyperlink"/>
      <w:u w:val="single"/>
    </w:rPr>
  </w:style>
  <w:style w:type="paragraph" w:styleId="FootnoteText">
    <w:name w:val="footnote text"/>
    <w:basedOn w:val="Normal"/>
    <w:link w:val="FootnoteTextChar"/>
    <w:uiPriority w:val="99"/>
    <w:semiHidden/>
    <w:unhideWhenUsed/>
    <w:rsid w:val="00CB6468"/>
    <w:pPr>
      <w:spacing w:after="0"/>
    </w:pPr>
    <w:rPr>
      <w:sz w:val="20"/>
      <w:szCs w:val="20"/>
    </w:rPr>
  </w:style>
  <w:style w:type="character" w:customStyle="1" w:styleId="FootnoteTextChar">
    <w:name w:val="Footnote Text Char"/>
    <w:basedOn w:val="DefaultParagraphFont"/>
    <w:link w:val="FootnoteText"/>
    <w:uiPriority w:val="99"/>
    <w:semiHidden/>
    <w:rsid w:val="00CB6468"/>
    <w:rPr>
      <w:sz w:val="20"/>
      <w:szCs w:val="20"/>
    </w:rPr>
  </w:style>
  <w:style w:type="character" w:styleId="FootnoteReference">
    <w:name w:val="footnote reference"/>
    <w:basedOn w:val="DefaultParagraphFont"/>
    <w:uiPriority w:val="99"/>
    <w:semiHidden/>
    <w:unhideWhenUsed/>
    <w:rsid w:val="00CB6468"/>
    <w:rPr>
      <w:vertAlign w:val="superscript"/>
    </w:rPr>
  </w:style>
  <w:style w:type="character" w:customStyle="1" w:styleId="Heading1Char">
    <w:name w:val="Heading 1 Char"/>
    <w:basedOn w:val="DefaultParagraphFont"/>
    <w:link w:val="Heading1"/>
    <w:uiPriority w:val="9"/>
    <w:rsid w:val="002B64B9"/>
    <w:rPr>
      <w:rFonts w:ascii="Times New Roman" w:eastAsiaTheme="majorEastAsia" w:hAnsi="Times New Roman" w:cs="Times New Roman"/>
      <w:b/>
      <w:bCs/>
      <w:color w:val="000000"/>
      <w:sz w:val="24"/>
      <w:szCs w:val="24"/>
      <w:shd w:val="clear" w:color="auto" w:fill="FFFFFF"/>
    </w:rPr>
  </w:style>
  <w:style w:type="character" w:customStyle="1" w:styleId="Heading2Char">
    <w:name w:val="Heading 2 Char"/>
    <w:basedOn w:val="DefaultParagraphFont"/>
    <w:link w:val="Heading2"/>
    <w:uiPriority w:val="9"/>
    <w:rsid w:val="00FA399F"/>
    <w:rPr>
      <w:rFonts w:ascii="Times New Roman" w:eastAsia="Times New Roman" w:hAnsi="Times New Roman" w:cs="Times New Roman"/>
      <w:color w:val="00000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2501">
      <w:bodyDiv w:val="1"/>
      <w:marLeft w:val="0"/>
      <w:marRight w:val="0"/>
      <w:marTop w:val="0"/>
      <w:marBottom w:val="0"/>
      <w:divBdr>
        <w:top w:val="none" w:sz="0" w:space="0" w:color="auto"/>
        <w:left w:val="none" w:sz="0" w:space="0" w:color="auto"/>
        <w:bottom w:val="none" w:sz="0" w:space="0" w:color="auto"/>
        <w:right w:val="none" w:sz="0" w:space="0" w:color="auto"/>
      </w:divBdr>
    </w:div>
    <w:div w:id="548809418">
      <w:bodyDiv w:val="1"/>
      <w:marLeft w:val="0"/>
      <w:marRight w:val="0"/>
      <w:marTop w:val="0"/>
      <w:marBottom w:val="0"/>
      <w:divBdr>
        <w:top w:val="none" w:sz="0" w:space="0" w:color="auto"/>
        <w:left w:val="none" w:sz="0" w:space="0" w:color="auto"/>
        <w:bottom w:val="none" w:sz="0" w:space="0" w:color="auto"/>
        <w:right w:val="none" w:sz="0" w:space="0" w:color="auto"/>
      </w:divBdr>
    </w:div>
    <w:div w:id="1152526951">
      <w:bodyDiv w:val="1"/>
      <w:marLeft w:val="0"/>
      <w:marRight w:val="0"/>
      <w:marTop w:val="0"/>
      <w:marBottom w:val="0"/>
      <w:divBdr>
        <w:top w:val="none" w:sz="0" w:space="0" w:color="auto"/>
        <w:left w:val="none" w:sz="0" w:space="0" w:color="auto"/>
        <w:bottom w:val="none" w:sz="0" w:space="0" w:color="auto"/>
        <w:right w:val="none" w:sz="0" w:space="0" w:color="auto"/>
      </w:divBdr>
    </w:div>
    <w:div w:id="1779520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rportal.hhs.gov/ocr/smartscreen/main.js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155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9C651-B843-47BC-8699-EEA1F3D879D9}">
  <ds:schemaRefs>
    <ds:schemaRef ds:uri="http://schemas.openxmlformats.org/officeDocument/2006/bibliography"/>
  </ds:schemaRefs>
</ds:datastoreItem>
</file>

<file path=customXml/itemProps2.xml><?xml version="1.0" encoding="utf-8"?>
<ds:datastoreItem xmlns:ds="http://schemas.openxmlformats.org/officeDocument/2006/customXml" ds:itemID="{2D8118D6-35E7-4896-8FF5-4E081110240A}">
  <ds:schemaRefs>
    <ds:schemaRef ds:uri="http://schemas.microsoft.com/sharepoint/v3/contenttype/forms"/>
  </ds:schemaRefs>
</ds:datastoreItem>
</file>

<file path=customXml/itemProps3.xml><?xml version="1.0" encoding="utf-8"?>
<ds:datastoreItem xmlns:ds="http://schemas.openxmlformats.org/officeDocument/2006/customXml" ds:itemID="{4FD0ECE7-1B49-4384-925F-7DE1D262A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A55504-2E22-4DF9-9C21-B4C131D7B5A8}">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GRIEVANCE PROCEDURE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GRIEVANCE PROCEDURE</dc:title>
  <dc:subject/>
  <dc:creator>HHS</dc:creator>
  <cp:keywords/>
  <dc:description/>
  <cp:lastModifiedBy>Truesdell, Cammie (OS/OCIO/OES)</cp:lastModifiedBy>
  <cp:revision>3</cp:revision>
  <dcterms:created xsi:type="dcterms:W3CDTF">2024-08-07T14:24:00Z</dcterms:created>
  <dcterms:modified xsi:type="dcterms:W3CDTF">2024-08-07T14:30:00Z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a1b9253c89fe55b1893e98e933a420f98a8f7952d22012d12bd78908647fdcec</vt:lpwstr>
  </property>
  <property fmtid="{D5CDD505-2E9C-101B-9397-08002B2CF9AE}" pid="3" name="ContentTypeId">
    <vt:lpwstr>0x010100F5ED96001B8C7E4B90320DA2FFE98316</vt:lpwstr>
  </property>
  <property fmtid="{D5CDD505-2E9C-101B-9397-08002B2CF9AE}" pid="4" name="MediaServiceImageTags">
    <vt:lpwstr/>
  </property>
</Properties>
</file>