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A40" w:rsidRPr="00657BDC" w:rsidRDefault="008A2A40" w:rsidP="008A2A40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657BDC">
        <w:rPr>
          <w:rFonts w:ascii="Times New Roman" w:hAnsi="Times New Roman"/>
          <w:b/>
          <w:bCs/>
        </w:rPr>
        <w:t>Nondiscrimination statement for significant publications and signification communications that are small-size:</w:t>
      </w:r>
    </w:p>
    <w:p w:rsidR="008A2A40" w:rsidRPr="00657BDC" w:rsidRDefault="008A2A40" w:rsidP="008A2A40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657BDC">
        <w:rPr>
          <w:rFonts w:ascii="Times New Roman" w:hAnsi="Times New Roman"/>
          <w:lang w:val="ro"/>
        </w:rPr>
        <w:t xml:space="preserve">[Name of covered entity] se conformează legilor Federale privind drepturile civile și nu discriminează pe baza rasei, culorii, originii naționale, vârstei, dizabilităților sau sexului.  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A40"/>
    <w:rsid w:val="008A2A40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A4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A4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>DHHS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2016-07-25T18:39:00Z</dcterms:created>
  <dcterms:modified xsi:type="dcterms:W3CDTF">2016-07-25T18:39:00Z</dcterms:modified>
</cp:coreProperties>
</file>