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8201F8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8201F8">
        <w:rPr>
          <w:rFonts w:ascii="Times New Roman" w:hAnsi="Times New Roman"/>
          <w:b/>
          <w:bCs/>
        </w:rPr>
        <w:t>Discrimination is Against the Law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8201F8">
        <w:rPr>
          <w:rFonts w:ascii="Times New Roman" w:hAnsi="Times New Roman"/>
        </w:rPr>
        <w:t>Sumusunod ang [Name of covered entity] sa mga naaangkop na Pampederal na batas sa karapatang sibil at hindi nandidiskrimina batay sa lahi, kulay, bansang pinagmulan, edad, kapansanan o kasarian.  Ang [Name of covered entity] ay hindi nagtatangi ng mga tao o hindi nagpapakita ng ibang pakikitungo dahil sa lahi, kulay, bansang pinagmulan, edad, kapansanan o kasarian.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  <w:t>Ang [Name of covered entity] ay: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  <w:t>• Nagbibigay ng mga libreng tulong at serbisyo sa mga taong may kapansanan upang mahusay silang makipag-ugnayan sa amin, gaya ng: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</w:r>
      <w:r w:rsidRPr="008201F8">
        <w:rPr>
          <w:rFonts w:ascii="Times New Roman" w:hAnsi="Times New Roman"/>
        </w:rPr>
        <w:tab/>
        <w:t>○ Mga kwalipikadong interpreter ng sign language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  <w:t>○ Nakasulat na impormasyon sa iba pang mga format (malaking print, audio, mga naa-access na electronic na format, iba pang mga format)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  <w:t>• Nagbibigay ng mga libreng serbisyo sa wika sa mga taong hindi Ingles ang pangunahing wika, gaya ng: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</w:r>
      <w:r w:rsidRPr="008201F8">
        <w:rPr>
          <w:rFonts w:ascii="Times New Roman" w:hAnsi="Times New Roman"/>
        </w:rPr>
        <w:tab/>
        <w:t>○ Mga kwalipikadong interpreter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</w:r>
      <w:r w:rsidRPr="008201F8">
        <w:rPr>
          <w:rFonts w:ascii="Times New Roman" w:hAnsi="Times New Roman"/>
        </w:rPr>
        <w:tab/>
        <w:t>○ Impormasyong nakasulat sa iba pang mga wika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 </w:t>
      </w:r>
      <w:r w:rsidRPr="008201F8">
        <w:rPr>
          <w:rFonts w:ascii="Times New Roman" w:hAnsi="Times New Roman"/>
        </w:rPr>
        <w:tab/>
        <w:t>Kung kailangan mo ang mga serbisyong ito, makipag-ugnayan kay [Name of Civil Rights Coordinator]</w:t>
      </w:r>
    </w:p>
    <w:p w:rsidR="007B0F68" w:rsidRPr="008201F8" w:rsidRDefault="007B0F68" w:rsidP="007B0F68">
      <w:pPr>
        <w:spacing w:after="0" w:line="480" w:lineRule="auto"/>
        <w:ind w:firstLine="720"/>
        <w:rPr>
          <w:rFonts w:ascii="Times New Roman" w:hAnsi="Times New Roman"/>
        </w:rPr>
      </w:pPr>
      <w:r w:rsidRPr="008201F8">
        <w:rPr>
          <w:rFonts w:ascii="Times New Roman" w:hAnsi="Times New Roman"/>
        </w:rPr>
        <w:t xml:space="preserve">Kung naniniwala kang hindi naibigay ng [Name of covered entity] ang mga serbisyong ito o nandiskrimina ito sa ibang paraan batay sa lahi, kulay, bansang pinagmulan, edad, kapansanan o kasarian, maaari kang maghain ng karaingan sa: [Name and Title of Civil Rights Coordinator], [Mailing Address], [Telephone number ], [TTY number—if covered entity has one], [Fax], [Email]. Maaari kang maghain ng karaingan nang personal o sa pamamagitan ng koreo, fax o email. Kung kailangan mo ng tulong sa paghahain ng karaingan, narito si [Name and Title of Civil Rights Coordinator] upang tulungan ka. </w:t>
      </w:r>
    </w:p>
    <w:p w:rsidR="007B0F68" w:rsidRPr="008201F8" w:rsidRDefault="007B0F68" w:rsidP="007B0F68">
      <w:pPr>
        <w:spacing w:after="0" w:line="480" w:lineRule="auto"/>
        <w:ind w:firstLine="720"/>
        <w:rPr>
          <w:rFonts w:ascii="Times New Roman" w:hAnsi="Times New Roman"/>
        </w:rPr>
      </w:pPr>
      <w:r w:rsidRPr="008201F8">
        <w:rPr>
          <w:rFonts w:ascii="Times New Roman" w:hAnsi="Times New Roman"/>
        </w:rPr>
        <w:lastRenderedPageBreak/>
        <w:t xml:space="preserve">Maaari ka ring maghain ng reklamo sa mga karapatang sibil sa </w:t>
      </w:r>
      <w:r>
        <w:rPr>
          <w:rFonts w:ascii="Times New Roman" w:hAnsi="Times New Roman"/>
        </w:rPr>
        <w:t xml:space="preserve">U.S. </w:t>
      </w:r>
      <w:r w:rsidRPr="008201F8">
        <w:rPr>
          <w:rFonts w:ascii="Times New Roman" w:hAnsi="Times New Roman"/>
        </w:rPr>
        <w:t>Department of Health and Human Services</w:t>
      </w:r>
      <w:r>
        <w:rPr>
          <w:rFonts w:ascii="Times New Roman" w:hAnsi="Times New Roman"/>
        </w:rPr>
        <w:t xml:space="preserve"> </w:t>
      </w:r>
      <w:r w:rsidRPr="00D702C5">
        <w:rPr>
          <w:rFonts w:ascii="Times New Roman" w:hAnsi="Times New Roman"/>
        </w:rPr>
        <w:t>(Kagawaran ng Mga Serbisyong Pangkalusugan at Pantao ng U.S.)</w:t>
      </w:r>
      <w:r w:rsidRPr="008201F8">
        <w:rPr>
          <w:rFonts w:ascii="Times New Roman" w:hAnsi="Times New Roman"/>
        </w:rPr>
        <w:t>, Office for Civil Rights</w:t>
      </w:r>
      <w:r>
        <w:rPr>
          <w:rFonts w:ascii="Times New Roman" w:hAnsi="Times New Roman"/>
        </w:rPr>
        <w:t xml:space="preserve"> </w:t>
      </w:r>
      <w:r w:rsidRPr="00D702C5">
        <w:rPr>
          <w:rFonts w:ascii="Times New Roman" w:hAnsi="Times New Roman"/>
        </w:rPr>
        <w:t>(Tanggapan para sa Mga Karapatang Sibil)</w:t>
      </w:r>
      <w:r w:rsidRPr="008201F8">
        <w:rPr>
          <w:rFonts w:ascii="Times New Roman" w:hAnsi="Times New Roman"/>
        </w:rPr>
        <w:t xml:space="preserve">, sa electronic na paraan sa Office for Civil Rights Complaint Portal, na makikita sa </w:t>
      </w:r>
      <w:hyperlink r:id="rId5" w:history="1">
        <w:r w:rsidRPr="008201F8">
          <w:rPr>
            <w:rStyle w:val="Hyperlink"/>
            <w:rFonts w:ascii="Times New Roman" w:hAnsi="Times New Roman"/>
          </w:rPr>
          <w:t>https://ocrportal.hhs.gov/ocr/portal/lobby.jsf</w:t>
        </w:r>
      </w:hyperlink>
      <w:r w:rsidRPr="008201F8">
        <w:rPr>
          <w:rFonts w:ascii="Times New Roman" w:hAnsi="Times New Roman"/>
        </w:rPr>
        <w:t>, o sa pamamagitan ng koreo o telepono sa:</w:t>
      </w:r>
    </w:p>
    <w:p w:rsidR="007B0F68" w:rsidRPr="008201F8" w:rsidRDefault="007B0F68" w:rsidP="007B0F68">
      <w:pPr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U.S. Department of Health and Human Services</w:t>
      </w:r>
    </w:p>
    <w:p w:rsidR="007B0F68" w:rsidRPr="008201F8" w:rsidRDefault="007B0F68" w:rsidP="007B0F68">
      <w:pPr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200 Independence Avenue, SW</w:t>
      </w:r>
    </w:p>
    <w:p w:rsidR="007B0F68" w:rsidRPr="008201F8" w:rsidRDefault="007B0F68" w:rsidP="007B0F68">
      <w:pPr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>Room 509F, HHH Building</w:t>
      </w:r>
    </w:p>
    <w:p w:rsidR="007B0F68" w:rsidRPr="008201F8" w:rsidRDefault="007B0F68" w:rsidP="007B0F68">
      <w:pPr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 xml:space="preserve">Washington, D.C. 20201 </w:t>
      </w:r>
    </w:p>
    <w:p w:rsidR="007B0F68" w:rsidRPr="008201F8" w:rsidRDefault="00D24CCD" w:rsidP="007B0F68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1-800-3</w:t>
      </w:r>
      <w:bookmarkStart w:id="0" w:name="_GoBack"/>
      <w:bookmarkEnd w:id="0"/>
      <w:r w:rsidR="007B0F68" w:rsidRPr="008201F8">
        <w:rPr>
          <w:rFonts w:ascii="Times New Roman" w:hAnsi="Times New Roman"/>
        </w:rPr>
        <w:t>68-1019, 800-537-7697 (TDD)</w:t>
      </w:r>
    </w:p>
    <w:p w:rsidR="007B0F68" w:rsidRPr="008201F8" w:rsidRDefault="007B0F68" w:rsidP="007B0F6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8201F8">
        <w:rPr>
          <w:rFonts w:ascii="Times New Roman" w:hAnsi="Times New Roman"/>
        </w:rPr>
        <w:t xml:space="preserve">Ang mga form ng reklamo ay makukuha sa </w:t>
      </w:r>
      <w:hyperlink r:id="rId6" w:history="1">
        <w:r w:rsidRPr="008201F8">
          <w:rPr>
            <w:rStyle w:val="Hyperlink"/>
            <w:rFonts w:ascii="Times New Roman" w:hAnsi="Times New Roman"/>
          </w:rPr>
          <w:t>http://www.hhs.gov/ocr/office/file/index.html</w:t>
        </w:r>
      </w:hyperlink>
      <w:r w:rsidRPr="008201F8">
        <w:rPr>
          <w:rFonts w:ascii="Times New Roman" w:hAnsi="Times New Roman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68"/>
    <w:rsid w:val="007B0F68"/>
    <w:rsid w:val="00C54C4E"/>
    <w:rsid w:val="00D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>DHHS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2016-07-13T15:49:00Z</dcterms:created>
  <dcterms:modified xsi:type="dcterms:W3CDTF">2016-07-13T16:18:00Z</dcterms:modified>
</cp:coreProperties>
</file>